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F18F" w14:textId="77777777" w:rsidR="00BF51D4" w:rsidRPr="00C41417" w:rsidRDefault="00BF51D4" w:rsidP="00BF51D4">
      <w:pPr>
        <w:spacing w:after="0" w:line="360" w:lineRule="auto"/>
        <w:jc w:val="right"/>
        <w:rPr>
          <w:rFonts w:ascii="Times New Roman" w:hAnsi="Times New Roman" w:cs="Times New Roman"/>
          <w:b/>
          <w:bCs/>
          <w:szCs w:val="24"/>
          <w:u w:val="single"/>
        </w:rPr>
      </w:pPr>
      <w:r>
        <w:rPr>
          <w:rFonts w:ascii="Times New Roman" w:hAnsi="Times New Roman" w:cs="Times New Roman"/>
          <w:b/>
          <w:szCs w:val="24"/>
        </w:rPr>
        <w:t xml:space="preserve">   </w:t>
      </w:r>
      <w:r w:rsidRPr="00C41417">
        <w:rPr>
          <w:rFonts w:ascii="Times New Roman" w:hAnsi="Times New Roman" w:cs="Times New Roman"/>
          <w:b/>
          <w:bCs/>
          <w:szCs w:val="24"/>
          <w:u w:val="single"/>
        </w:rPr>
        <w:t xml:space="preserve">Claim No: QB-2022-001241 (“Shell Haven </w:t>
      </w:r>
      <w:r>
        <w:rPr>
          <w:rFonts w:ascii="Times New Roman" w:hAnsi="Times New Roman" w:cs="Times New Roman"/>
          <w:b/>
          <w:bCs/>
          <w:szCs w:val="24"/>
          <w:u w:val="single"/>
        </w:rPr>
        <w:t>Proceedings</w:t>
      </w:r>
      <w:r w:rsidRPr="00C41417">
        <w:rPr>
          <w:rFonts w:ascii="Times New Roman" w:hAnsi="Times New Roman" w:cs="Times New Roman"/>
          <w:b/>
          <w:bCs/>
          <w:szCs w:val="24"/>
          <w:u w:val="single"/>
        </w:rPr>
        <w:t>”)</w:t>
      </w:r>
    </w:p>
    <w:p w14:paraId="4AD0CBDF" w14:textId="77777777" w:rsidR="00BF51D4" w:rsidRPr="00C41417" w:rsidRDefault="00BF51D4" w:rsidP="00BF51D4">
      <w:pPr>
        <w:spacing w:after="0" w:line="360" w:lineRule="auto"/>
        <w:jc w:val="right"/>
        <w:rPr>
          <w:rFonts w:ascii="Times New Roman" w:hAnsi="Times New Roman" w:cs="Times New Roman"/>
          <w:b/>
          <w:szCs w:val="24"/>
          <w:u w:val="single"/>
        </w:rPr>
      </w:pPr>
      <w:r w:rsidRPr="00C41417">
        <w:rPr>
          <w:rFonts w:ascii="Times New Roman" w:hAnsi="Times New Roman" w:cs="Times New Roman"/>
          <w:b/>
          <w:bCs/>
          <w:szCs w:val="24"/>
          <w:u w:val="single"/>
        </w:rPr>
        <w:t xml:space="preserve">Claim No: QB-2022-001259 (“Shell </w:t>
      </w:r>
      <w:r>
        <w:rPr>
          <w:rFonts w:ascii="Times New Roman" w:hAnsi="Times New Roman" w:cs="Times New Roman"/>
          <w:b/>
          <w:bCs/>
          <w:szCs w:val="24"/>
          <w:u w:val="single"/>
        </w:rPr>
        <w:t xml:space="preserve">Centre </w:t>
      </w:r>
      <w:r w:rsidRPr="00C41417">
        <w:rPr>
          <w:rFonts w:ascii="Times New Roman" w:hAnsi="Times New Roman" w:cs="Times New Roman"/>
          <w:b/>
          <w:bCs/>
          <w:szCs w:val="24"/>
          <w:u w:val="single"/>
        </w:rPr>
        <w:t xml:space="preserve">Tower </w:t>
      </w:r>
      <w:r>
        <w:rPr>
          <w:rFonts w:ascii="Times New Roman" w:hAnsi="Times New Roman" w:cs="Times New Roman"/>
          <w:b/>
          <w:bCs/>
          <w:szCs w:val="24"/>
          <w:u w:val="single"/>
        </w:rPr>
        <w:t>Proceedings</w:t>
      </w:r>
      <w:r w:rsidRPr="00C41417">
        <w:rPr>
          <w:rFonts w:ascii="Times New Roman" w:hAnsi="Times New Roman" w:cs="Times New Roman"/>
          <w:b/>
          <w:bCs/>
          <w:szCs w:val="24"/>
          <w:u w:val="single"/>
        </w:rPr>
        <w:t>”)</w:t>
      </w:r>
    </w:p>
    <w:p w14:paraId="472A0A72" w14:textId="77777777" w:rsidR="00BF51D4" w:rsidRPr="00C41417" w:rsidRDefault="00BF51D4" w:rsidP="00BF51D4">
      <w:pPr>
        <w:spacing w:after="0" w:line="360" w:lineRule="auto"/>
        <w:jc w:val="right"/>
        <w:rPr>
          <w:rFonts w:ascii="Times New Roman" w:hAnsi="Times New Roman" w:cs="Times New Roman"/>
          <w:b/>
          <w:bCs/>
          <w:szCs w:val="24"/>
          <w:u w:val="single"/>
        </w:rPr>
      </w:pPr>
      <w:r w:rsidRPr="00C41417">
        <w:rPr>
          <w:rFonts w:ascii="Times New Roman" w:hAnsi="Times New Roman" w:cs="Times New Roman"/>
          <w:b/>
          <w:bCs/>
          <w:szCs w:val="24"/>
          <w:u w:val="single"/>
        </w:rPr>
        <w:t xml:space="preserve">Claim No: QB-2022-001420 (“Shell Petrol Stations </w:t>
      </w:r>
      <w:r>
        <w:rPr>
          <w:rFonts w:ascii="Times New Roman" w:hAnsi="Times New Roman" w:cs="Times New Roman"/>
          <w:b/>
          <w:bCs/>
          <w:szCs w:val="24"/>
          <w:u w:val="single"/>
        </w:rPr>
        <w:t>Proceedings</w:t>
      </w:r>
      <w:r w:rsidRPr="00C41417">
        <w:rPr>
          <w:rFonts w:ascii="Times New Roman" w:hAnsi="Times New Roman" w:cs="Times New Roman"/>
          <w:b/>
          <w:bCs/>
          <w:szCs w:val="24"/>
          <w:u w:val="single"/>
        </w:rPr>
        <w:t>”)</w:t>
      </w:r>
    </w:p>
    <w:p w14:paraId="32DF887D" w14:textId="77777777" w:rsidR="00BF51D4" w:rsidRDefault="00BF51D4" w:rsidP="00BF51D4">
      <w:pPr>
        <w:spacing w:after="0" w:line="360" w:lineRule="auto"/>
        <w:rPr>
          <w:rFonts w:ascii="Times New Roman" w:hAnsi="Times New Roman" w:cs="Times New Roman"/>
          <w:b/>
          <w:szCs w:val="24"/>
          <w:u w:val="single"/>
        </w:rPr>
      </w:pPr>
    </w:p>
    <w:p w14:paraId="4483EB6B" w14:textId="77777777" w:rsidR="00BF51D4" w:rsidRPr="00C41417" w:rsidRDefault="00BF51D4" w:rsidP="00BF51D4">
      <w:pPr>
        <w:spacing w:after="0" w:line="360" w:lineRule="auto"/>
        <w:rPr>
          <w:rFonts w:ascii="Times New Roman" w:hAnsi="Times New Roman" w:cs="Times New Roman"/>
          <w:b/>
          <w:szCs w:val="24"/>
          <w:u w:val="single"/>
        </w:rPr>
      </w:pPr>
      <w:r w:rsidRPr="00C41417">
        <w:rPr>
          <w:rFonts w:ascii="Times New Roman" w:hAnsi="Times New Roman" w:cs="Times New Roman"/>
          <w:b/>
          <w:szCs w:val="24"/>
          <w:u w:val="single"/>
        </w:rPr>
        <w:t>IN THE HIGH COURT OF JUSTICE</w:t>
      </w:r>
    </w:p>
    <w:p w14:paraId="13EB30B4" w14:textId="77777777" w:rsidR="00BF51D4" w:rsidRPr="00C41417" w:rsidRDefault="00BF51D4" w:rsidP="00BF51D4">
      <w:pPr>
        <w:spacing w:after="0" w:line="360" w:lineRule="auto"/>
        <w:rPr>
          <w:rFonts w:ascii="Times New Roman" w:hAnsi="Times New Roman" w:cs="Times New Roman"/>
          <w:b/>
          <w:szCs w:val="24"/>
          <w:u w:val="single"/>
        </w:rPr>
      </w:pPr>
      <w:r w:rsidRPr="00C41417">
        <w:rPr>
          <w:rFonts w:ascii="Times New Roman" w:hAnsi="Times New Roman" w:cs="Times New Roman"/>
          <w:b/>
          <w:szCs w:val="24"/>
          <w:u w:val="single"/>
        </w:rPr>
        <w:t>KINGS BENCH DIVISION</w:t>
      </w:r>
      <w:r w:rsidRPr="00C41417">
        <w:rPr>
          <w:rFonts w:ascii="Times New Roman" w:hAnsi="Times New Roman" w:cs="Times New Roman"/>
          <w:b/>
          <w:szCs w:val="24"/>
        </w:rPr>
        <w:tab/>
      </w:r>
      <w:r w:rsidRPr="00C41417">
        <w:rPr>
          <w:rFonts w:ascii="Times New Roman" w:hAnsi="Times New Roman" w:cs="Times New Roman"/>
          <w:b/>
          <w:szCs w:val="24"/>
          <w:u w:val="single"/>
        </w:rPr>
        <w:t xml:space="preserve"> </w:t>
      </w:r>
    </w:p>
    <w:p w14:paraId="40B83225" w14:textId="77777777" w:rsidR="00BF51D4" w:rsidRPr="00C41417" w:rsidRDefault="00BF51D4" w:rsidP="00BF51D4">
      <w:pPr>
        <w:spacing w:after="0" w:line="360" w:lineRule="auto"/>
        <w:rPr>
          <w:rFonts w:ascii="Times New Roman" w:hAnsi="Times New Roman" w:cs="Times New Roman"/>
          <w:b/>
          <w:szCs w:val="24"/>
          <w:u w:val="single"/>
        </w:rPr>
      </w:pPr>
    </w:p>
    <w:p w14:paraId="75689D97" w14:textId="77777777" w:rsidR="00BF51D4" w:rsidRPr="00C41417" w:rsidRDefault="00BF51D4" w:rsidP="00BF51D4">
      <w:pPr>
        <w:spacing w:line="312" w:lineRule="auto"/>
        <w:rPr>
          <w:rFonts w:ascii="Times New Roman" w:hAnsi="Times New Roman" w:cs="Times New Roman"/>
          <w:b/>
          <w:szCs w:val="24"/>
        </w:rPr>
      </w:pPr>
      <w:r w:rsidRPr="00C41417">
        <w:rPr>
          <w:rFonts w:ascii="Times New Roman" w:hAnsi="Times New Roman" w:cs="Times New Roman"/>
          <w:b/>
          <w:szCs w:val="24"/>
        </w:rPr>
        <w:t xml:space="preserve">B E T W E </w:t>
      </w:r>
      <w:proofErr w:type="spellStart"/>
      <w:r w:rsidRPr="00C41417">
        <w:rPr>
          <w:rFonts w:ascii="Times New Roman" w:hAnsi="Times New Roman" w:cs="Times New Roman"/>
          <w:b/>
          <w:szCs w:val="24"/>
        </w:rPr>
        <w:t>E</w:t>
      </w:r>
      <w:proofErr w:type="spellEnd"/>
      <w:r w:rsidRPr="00C41417">
        <w:rPr>
          <w:rFonts w:ascii="Times New Roman" w:hAnsi="Times New Roman" w:cs="Times New Roman"/>
          <w:b/>
          <w:szCs w:val="24"/>
        </w:rPr>
        <w:t xml:space="preserve"> </w:t>
      </w:r>
      <w:proofErr w:type="gramStart"/>
      <w:r w:rsidRPr="00C41417">
        <w:rPr>
          <w:rFonts w:ascii="Times New Roman" w:hAnsi="Times New Roman" w:cs="Times New Roman"/>
          <w:b/>
          <w:szCs w:val="24"/>
        </w:rPr>
        <w:t>N :</w:t>
      </w:r>
      <w:proofErr w:type="gramEnd"/>
    </w:p>
    <w:p w14:paraId="49729620" w14:textId="77777777" w:rsidR="00BF51D4" w:rsidRPr="00C41417" w:rsidRDefault="00BF51D4" w:rsidP="00BF51D4">
      <w:pPr>
        <w:autoSpaceDE w:val="0"/>
        <w:autoSpaceDN w:val="0"/>
        <w:adjustRightInd w:val="0"/>
        <w:spacing w:line="360" w:lineRule="auto"/>
        <w:jc w:val="center"/>
        <w:rPr>
          <w:rFonts w:ascii="Times New Roman" w:hAnsi="Times New Roman" w:cs="Times New Roman"/>
          <w:b/>
          <w:bCs/>
          <w:caps/>
          <w:szCs w:val="24"/>
        </w:rPr>
      </w:pPr>
    </w:p>
    <w:p w14:paraId="4BF63599" w14:textId="77777777" w:rsidR="00BF51D4" w:rsidRPr="00E5414C" w:rsidRDefault="00BF51D4" w:rsidP="00BF51D4">
      <w:pPr>
        <w:pStyle w:val="ListParagraph"/>
        <w:numPr>
          <w:ilvl w:val="0"/>
          <w:numId w:val="8"/>
        </w:numPr>
        <w:autoSpaceDE w:val="0"/>
        <w:autoSpaceDN w:val="0"/>
        <w:adjustRightInd w:val="0"/>
        <w:spacing w:after="200" w:line="360" w:lineRule="auto"/>
        <w:jc w:val="center"/>
        <w:rPr>
          <w:rFonts w:ascii="Times New Roman" w:hAnsi="Times New Roman" w:cs="Times New Roman"/>
          <w:b/>
          <w:bCs/>
          <w:caps/>
          <w:szCs w:val="24"/>
        </w:rPr>
      </w:pPr>
      <w:bookmarkStart w:id="0" w:name="_Hlk132879334"/>
      <w:r w:rsidRPr="00E5414C">
        <w:rPr>
          <w:rFonts w:ascii="Times New Roman" w:hAnsi="Times New Roman" w:cs="Times New Roman"/>
          <w:b/>
          <w:bCs/>
          <w:caps/>
          <w:szCs w:val="24"/>
        </w:rPr>
        <w:t>Shell U.K. Limited</w:t>
      </w:r>
    </w:p>
    <w:bookmarkEnd w:id="0"/>
    <w:p w14:paraId="3F72FE9B" w14:textId="77777777" w:rsidR="00BF51D4" w:rsidRPr="00C41417" w:rsidRDefault="00BF51D4" w:rsidP="00BF51D4">
      <w:pPr>
        <w:autoSpaceDE w:val="0"/>
        <w:autoSpaceDN w:val="0"/>
        <w:adjustRightInd w:val="0"/>
        <w:spacing w:line="360" w:lineRule="auto"/>
        <w:jc w:val="right"/>
        <w:rPr>
          <w:rFonts w:ascii="Times New Roman" w:hAnsi="Times New Roman" w:cs="Times New Roman"/>
          <w:b/>
          <w:bCs/>
          <w:szCs w:val="24"/>
          <w:u w:val="single"/>
        </w:rPr>
      </w:pPr>
      <w:r w:rsidRPr="00C41417">
        <w:rPr>
          <w:rFonts w:ascii="Times New Roman" w:hAnsi="Times New Roman" w:cs="Times New Roman"/>
          <w:b/>
          <w:bCs/>
          <w:szCs w:val="24"/>
          <w:u w:val="single"/>
        </w:rPr>
        <w:t>Claimant: (QB-2022-001241)</w:t>
      </w:r>
    </w:p>
    <w:p w14:paraId="399E59D9" w14:textId="77777777" w:rsidR="00BF51D4" w:rsidRPr="00E5414C" w:rsidRDefault="00BF51D4" w:rsidP="00BF51D4">
      <w:pPr>
        <w:pStyle w:val="ListParagraph"/>
        <w:numPr>
          <w:ilvl w:val="0"/>
          <w:numId w:val="8"/>
        </w:numPr>
        <w:autoSpaceDE w:val="0"/>
        <w:autoSpaceDN w:val="0"/>
        <w:adjustRightInd w:val="0"/>
        <w:spacing w:after="200" w:line="360" w:lineRule="auto"/>
        <w:jc w:val="center"/>
        <w:rPr>
          <w:rFonts w:ascii="Times New Roman" w:hAnsi="Times New Roman" w:cs="Times New Roman"/>
          <w:b/>
          <w:bCs/>
          <w:caps/>
          <w:szCs w:val="24"/>
        </w:rPr>
      </w:pPr>
      <w:bookmarkStart w:id="1" w:name="_Hlk132879383"/>
      <w:r w:rsidRPr="00E5414C">
        <w:rPr>
          <w:rFonts w:ascii="Times New Roman" w:hAnsi="Times New Roman" w:cs="Times New Roman"/>
          <w:b/>
          <w:bCs/>
          <w:caps/>
          <w:szCs w:val="24"/>
        </w:rPr>
        <w:t>Shell International Petroleum Company Limited</w:t>
      </w:r>
    </w:p>
    <w:p w14:paraId="0AE9B5FF" w14:textId="77777777" w:rsidR="00BF51D4" w:rsidRPr="00C41417" w:rsidRDefault="00BF51D4" w:rsidP="00BF51D4">
      <w:pPr>
        <w:spacing w:line="360" w:lineRule="auto"/>
        <w:ind w:left="2160" w:firstLine="720"/>
        <w:jc w:val="right"/>
        <w:rPr>
          <w:rFonts w:ascii="Times New Roman" w:hAnsi="Times New Roman" w:cs="Times New Roman"/>
          <w:b/>
          <w:bCs/>
          <w:szCs w:val="24"/>
          <w:u w:val="single"/>
        </w:rPr>
      </w:pPr>
      <w:bookmarkStart w:id="2" w:name="_Hlk132879346"/>
      <w:bookmarkEnd w:id="1"/>
      <w:r w:rsidRPr="00C41417">
        <w:rPr>
          <w:rFonts w:ascii="Times New Roman" w:hAnsi="Times New Roman" w:cs="Times New Roman"/>
          <w:b/>
          <w:bCs/>
          <w:szCs w:val="24"/>
          <w:u w:val="single"/>
        </w:rPr>
        <w:t xml:space="preserve">Claimant </w:t>
      </w:r>
      <w:bookmarkStart w:id="3" w:name="_Hlk132879395"/>
      <w:r w:rsidRPr="00C41417">
        <w:rPr>
          <w:rFonts w:ascii="Times New Roman" w:hAnsi="Times New Roman" w:cs="Times New Roman"/>
          <w:b/>
          <w:bCs/>
          <w:szCs w:val="24"/>
          <w:u w:val="single"/>
        </w:rPr>
        <w:t xml:space="preserve">(QB-2022-001259) </w:t>
      </w:r>
      <w:bookmarkEnd w:id="3"/>
    </w:p>
    <w:bookmarkEnd w:id="2"/>
    <w:p w14:paraId="42F7BB26" w14:textId="77777777" w:rsidR="00BF51D4" w:rsidRPr="00E5414C" w:rsidRDefault="00BF51D4" w:rsidP="00BF51D4">
      <w:pPr>
        <w:pStyle w:val="ListParagraph"/>
        <w:numPr>
          <w:ilvl w:val="0"/>
          <w:numId w:val="8"/>
        </w:numPr>
        <w:autoSpaceDE w:val="0"/>
        <w:autoSpaceDN w:val="0"/>
        <w:adjustRightInd w:val="0"/>
        <w:spacing w:after="200" w:line="360" w:lineRule="auto"/>
        <w:jc w:val="center"/>
        <w:rPr>
          <w:rFonts w:ascii="Times New Roman" w:hAnsi="Times New Roman" w:cs="Times New Roman"/>
          <w:b/>
          <w:bCs/>
          <w:szCs w:val="24"/>
        </w:rPr>
      </w:pPr>
      <w:r w:rsidRPr="00E5414C">
        <w:rPr>
          <w:rFonts w:ascii="Times New Roman" w:hAnsi="Times New Roman" w:cs="Times New Roman"/>
          <w:b/>
          <w:bCs/>
          <w:szCs w:val="24"/>
        </w:rPr>
        <w:t>SHELL U.K. OIL PRODUCTS LIMITED</w:t>
      </w:r>
    </w:p>
    <w:p w14:paraId="34D36D88" w14:textId="77777777" w:rsidR="00BF51D4" w:rsidRPr="00C41417" w:rsidRDefault="00BF51D4" w:rsidP="00BF51D4">
      <w:pPr>
        <w:autoSpaceDE w:val="0"/>
        <w:autoSpaceDN w:val="0"/>
        <w:adjustRightInd w:val="0"/>
        <w:spacing w:line="360" w:lineRule="auto"/>
        <w:jc w:val="right"/>
        <w:rPr>
          <w:rFonts w:ascii="Times New Roman" w:hAnsi="Times New Roman" w:cs="Times New Roman"/>
          <w:b/>
          <w:bCs/>
          <w:szCs w:val="24"/>
          <w:u w:val="single"/>
        </w:rPr>
      </w:pPr>
      <w:r w:rsidRPr="00C41417">
        <w:rPr>
          <w:rFonts w:ascii="Times New Roman" w:hAnsi="Times New Roman" w:cs="Times New Roman"/>
          <w:b/>
          <w:bCs/>
          <w:szCs w:val="24"/>
          <w:u w:val="single"/>
        </w:rPr>
        <w:t>Claimant (QB-2022-001420)</w:t>
      </w:r>
    </w:p>
    <w:p w14:paraId="2E1DD43F" w14:textId="77777777" w:rsidR="00BF51D4" w:rsidRPr="00C41417" w:rsidRDefault="00BF51D4" w:rsidP="00BF51D4">
      <w:pPr>
        <w:autoSpaceDE w:val="0"/>
        <w:autoSpaceDN w:val="0"/>
        <w:adjustRightInd w:val="0"/>
        <w:spacing w:line="360" w:lineRule="auto"/>
        <w:jc w:val="center"/>
        <w:rPr>
          <w:rFonts w:ascii="Times New Roman" w:hAnsi="Times New Roman" w:cs="Times New Roman"/>
          <w:b/>
          <w:bCs/>
          <w:szCs w:val="24"/>
        </w:rPr>
      </w:pPr>
      <w:r w:rsidRPr="00C41417">
        <w:rPr>
          <w:rFonts w:ascii="Times New Roman" w:hAnsi="Times New Roman" w:cs="Times New Roman"/>
          <w:b/>
          <w:bCs/>
          <w:szCs w:val="24"/>
        </w:rPr>
        <w:t>- and –</w:t>
      </w:r>
    </w:p>
    <w:p w14:paraId="4964468F" w14:textId="77777777" w:rsidR="00BF51D4" w:rsidRPr="00C41417" w:rsidRDefault="00BF51D4" w:rsidP="00BF51D4">
      <w:pPr>
        <w:rPr>
          <w:rFonts w:ascii="Times New Roman" w:hAnsi="Times New Roman" w:cs="Times New Roman"/>
          <w:b/>
          <w:bCs/>
          <w:szCs w:val="24"/>
        </w:rPr>
      </w:pPr>
    </w:p>
    <w:p w14:paraId="26F3B557" w14:textId="77777777" w:rsidR="00BF51D4" w:rsidRPr="00C41417" w:rsidRDefault="00BF51D4" w:rsidP="00BF51D4">
      <w:pPr>
        <w:pStyle w:val="Legal1"/>
        <w:widowControl/>
        <w:ind w:left="720" w:right="521"/>
        <w:jc w:val="center"/>
        <w:rPr>
          <w:b/>
          <w:bCs/>
          <w:szCs w:val="24"/>
        </w:rPr>
      </w:pPr>
      <w:r w:rsidRPr="00C41417">
        <w:rPr>
          <w:b/>
          <w:bCs/>
          <w:szCs w:val="24"/>
        </w:rPr>
        <w:t>PERSONS UNKNOWN</w:t>
      </w:r>
    </w:p>
    <w:p w14:paraId="6E8098D4" w14:textId="77777777" w:rsidR="00BF51D4" w:rsidRPr="00C41417" w:rsidRDefault="00BF51D4" w:rsidP="00BF51D4">
      <w:pPr>
        <w:tabs>
          <w:tab w:val="right" w:pos="8789"/>
        </w:tabs>
        <w:spacing w:after="220"/>
        <w:jc w:val="center"/>
        <w:rPr>
          <w:rFonts w:ascii="Times New Roman" w:hAnsi="Times New Roman" w:cs="Times New Roman"/>
          <w:b/>
          <w:szCs w:val="24"/>
        </w:rPr>
      </w:pPr>
      <w:r w:rsidRPr="00C41417">
        <w:rPr>
          <w:rFonts w:ascii="Times New Roman" w:hAnsi="Times New Roman" w:cs="Times New Roman"/>
          <w:b/>
          <w:szCs w:val="24"/>
        </w:rPr>
        <w:t xml:space="preserve">[more fully described in the </w:t>
      </w:r>
      <w:r>
        <w:rPr>
          <w:rFonts w:ascii="Times New Roman" w:hAnsi="Times New Roman" w:cs="Times New Roman"/>
          <w:b/>
          <w:szCs w:val="24"/>
        </w:rPr>
        <w:t xml:space="preserve">Relevant </w:t>
      </w:r>
      <w:r w:rsidRPr="00C41417">
        <w:rPr>
          <w:rFonts w:ascii="Times New Roman" w:hAnsi="Times New Roman" w:cs="Times New Roman"/>
          <w:b/>
          <w:szCs w:val="24"/>
        </w:rPr>
        <w:t>Claim Form]</w:t>
      </w:r>
    </w:p>
    <w:p w14:paraId="5673EF21" w14:textId="77777777" w:rsidR="00BF51D4" w:rsidRPr="00C41417" w:rsidRDefault="00BF51D4" w:rsidP="00BF51D4">
      <w:pPr>
        <w:spacing w:line="312" w:lineRule="auto"/>
        <w:jc w:val="right"/>
        <w:rPr>
          <w:rFonts w:ascii="Times New Roman" w:hAnsi="Times New Roman" w:cs="Times New Roman"/>
          <w:b/>
          <w:szCs w:val="24"/>
          <w:u w:val="single"/>
        </w:rPr>
      </w:pPr>
      <w:r w:rsidRPr="00C41417">
        <w:rPr>
          <w:rFonts w:ascii="Times New Roman" w:hAnsi="Times New Roman" w:cs="Times New Roman"/>
          <w:b/>
          <w:szCs w:val="24"/>
          <w:u w:val="single"/>
        </w:rPr>
        <w:t>Defendants</w:t>
      </w:r>
    </w:p>
    <w:p w14:paraId="38A9B768" w14:textId="77777777" w:rsidR="00BF51D4" w:rsidRPr="00C41417" w:rsidRDefault="00BF51D4" w:rsidP="00BF51D4">
      <w:pPr>
        <w:jc w:val="center"/>
        <w:rPr>
          <w:rFonts w:ascii="Times New Roman" w:hAnsi="Times New Roman" w:cs="Times New Roman"/>
          <w:b/>
          <w:bCs/>
        </w:rPr>
      </w:pPr>
      <w:r w:rsidRPr="00BF2B21">
        <w:rPr>
          <w:rFonts w:ascii="Times New Roman" w:hAnsi="Times New Roman" w:cs="Times New Roman"/>
          <w:b/>
          <w:bCs/>
        </w:rPr>
        <w:t>____________________________________________________</w:t>
      </w:r>
    </w:p>
    <w:p w14:paraId="4850D42C" w14:textId="77777777" w:rsidR="004A51FB" w:rsidRDefault="00BF51D4" w:rsidP="00BF51D4">
      <w:pPr>
        <w:jc w:val="center"/>
        <w:rPr>
          <w:rFonts w:ascii="Times New Roman" w:hAnsi="Times New Roman" w:cs="Times New Roman"/>
          <w:b/>
          <w:bCs/>
          <w:szCs w:val="24"/>
        </w:rPr>
      </w:pPr>
      <w:r w:rsidRPr="00C41417">
        <w:rPr>
          <w:rFonts w:ascii="Times New Roman" w:hAnsi="Times New Roman" w:cs="Times New Roman"/>
          <w:b/>
          <w:bCs/>
          <w:szCs w:val="24"/>
        </w:rPr>
        <w:t xml:space="preserve">CLAIMANTS’ </w:t>
      </w:r>
      <w:r>
        <w:rPr>
          <w:rFonts w:ascii="Times New Roman" w:hAnsi="Times New Roman" w:cs="Times New Roman"/>
          <w:b/>
          <w:bCs/>
          <w:szCs w:val="24"/>
        </w:rPr>
        <w:t xml:space="preserve">FURTHER SUBMISSIONS </w:t>
      </w:r>
    </w:p>
    <w:p w14:paraId="61EDD244" w14:textId="64DE8994" w:rsidR="00BF51D4" w:rsidRPr="00C41417" w:rsidRDefault="00BF51D4" w:rsidP="00BF51D4">
      <w:pPr>
        <w:jc w:val="center"/>
        <w:rPr>
          <w:rFonts w:ascii="Times New Roman" w:hAnsi="Times New Roman" w:cs="Times New Roman"/>
          <w:b/>
          <w:bCs/>
          <w:szCs w:val="24"/>
        </w:rPr>
      </w:pPr>
      <w:r>
        <w:rPr>
          <w:rFonts w:ascii="Times New Roman" w:hAnsi="Times New Roman" w:cs="Times New Roman"/>
          <w:b/>
          <w:bCs/>
          <w:szCs w:val="24"/>
        </w:rPr>
        <w:t>IN RELATION TO CPR RULE 40.9</w:t>
      </w:r>
    </w:p>
    <w:p w14:paraId="0815B840" w14:textId="77777777" w:rsidR="00BF51D4" w:rsidRPr="00BF2B21" w:rsidRDefault="00BF51D4" w:rsidP="00BF51D4">
      <w:pPr>
        <w:jc w:val="center"/>
        <w:rPr>
          <w:rFonts w:ascii="Times New Roman" w:hAnsi="Times New Roman" w:cs="Times New Roman"/>
          <w:b/>
          <w:bCs/>
        </w:rPr>
      </w:pPr>
      <w:r w:rsidRPr="00BF2B21">
        <w:rPr>
          <w:rFonts w:ascii="Times New Roman" w:hAnsi="Times New Roman" w:cs="Times New Roman"/>
          <w:b/>
          <w:bCs/>
        </w:rPr>
        <w:t>_____________________________________________________</w:t>
      </w:r>
    </w:p>
    <w:p w14:paraId="091BE2DD" w14:textId="77777777" w:rsidR="00B07DF3" w:rsidRPr="0032004C" w:rsidRDefault="00B07DF3" w:rsidP="0032004C">
      <w:pPr>
        <w:spacing w:line="360" w:lineRule="auto"/>
        <w:rPr>
          <w:rFonts w:ascii="Times New Roman" w:hAnsi="Times New Roman" w:cs="Times New Roman"/>
          <w:sz w:val="24"/>
          <w:szCs w:val="24"/>
        </w:rPr>
      </w:pPr>
    </w:p>
    <w:p w14:paraId="10096E88" w14:textId="32F2AE96" w:rsidR="00BE227A" w:rsidRPr="004A51FB" w:rsidRDefault="00B07DF3" w:rsidP="004A51FB">
      <w:pPr>
        <w:pStyle w:val="ListParagraph"/>
        <w:numPr>
          <w:ilvl w:val="0"/>
          <w:numId w:val="9"/>
        </w:numPr>
        <w:spacing w:line="360" w:lineRule="auto"/>
        <w:ind w:left="567" w:hanging="567"/>
        <w:jc w:val="both"/>
        <w:rPr>
          <w:rFonts w:ascii="Times New Roman" w:hAnsi="Times New Roman" w:cs="Times New Roman"/>
          <w:sz w:val="24"/>
          <w:szCs w:val="24"/>
        </w:rPr>
      </w:pPr>
      <w:r w:rsidRPr="004A51FB">
        <w:rPr>
          <w:rFonts w:ascii="Times New Roman" w:hAnsi="Times New Roman" w:cs="Times New Roman"/>
          <w:sz w:val="24"/>
          <w:szCs w:val="24"/>
        </w:rPr>
        <w:t xml:space="preserve">These </w:t>
      </w:r>
      <w:r w:rsidR="00BE227A" w:rsidRPr="004A51FB">
        <w:rPr>
          <w:rFonts w:ascii="Times New Roman" w:hAnsi="Times New Roman" w:cs="Times New Roman"/>
          <w:sz w:val="24"/>
          <w:szCs w:val="24"/>
        </w:rPr>
        <w:t xml:space="preserve">further written </w:t>
      </w:r>
      <w:r w:rsidRPr="004A51FB">
        <w:rPr>
          <w:rFonts w:ascii="Times New Roman" w:hAnsi="Times New Roman" w:cs="Times New Roman"/>
          <w:sz w:val="24"/>
          <w:szCs w:val="24"/>
        </w:rPr>
        <w:t xml:space="preserve">submissions are filed in response to the application by Jessica Branch pursuant to </w:t>
      </w:r>
      <w:r w:rsidR="00BE227A" w:rsidRPr="004A51FB">
        <w:rPr>
          <w:rFonts w:ascii="Times New Roman" w:hAnsi="Times New Roman" w:cs="Times New Roman"/>
          <w:sz w:val="24"/>
          <w:szCs w:val="24"/>
        </w:rPr>
        <w:t xml:space="preserve">CPR </w:t>
      </w:r>
      <w:r w:rsidRPr="004A51FB">
        <w:rPr>
          <w:rFonts w:ascii="Times New Roman" w:hAnsi="Times New Roman" w:cs="Times New Roman"/>
          <w:sz w:val="24"/>
          <w:szCs w:val="24"/>
        </w:rPr>
        <w:t>rule 40.9</w:t>
      </w:r>
      <w:r w:rsidR="00BE227A" w:rsidRPr="004A51FB">
        <w:rPr>
          <w:rFonts w:ascii="Times New Roman" w:hAnsi="Times New Roman" w:cs="Times New Roman"/>
          <w:sz w:val="24"/>
          <w:szCs w:val="24"/>
        </w:rPr>
        <w:t xml:space="preserve"> (“Ms Branch’s application”). Ms Branch’s Application is </w:t>
      </w:r>
      <w:r w:rsidR="00BC2233" w:rsidRPr="004A51FB">
        <w:rPr>
          <w:rFonts w:ascii="Times New Roman" w:hAnsi="Times New Roman" w:cs="Times New Roman"/>
          <w:sz w:val="24"/>
          <w:szCs w:val="24"/>
        </w:rPr>
        <w:t xml:space="preserve">supported by her witness statement which </w:t>
      </w:r>
      <w:r w:rsidR="00BE227A" w:rsidRPr="004A51FB">
        <w:rPr>
          <w:rFonts w:ascii="Times New Roman" w:hAnsi="Times New Roman" w:cs="Times New Roman"/>
          <w:sz w:val="24"/>
          <w:szCs w:val="24"/>
        </w:rPr>
        <w:t xml:space="preserve">is said to be filed </w:t>
      </w:r>
      <w:r w:rsidR="00BC2233" w:rsidRPr="004A51FB">
        <w:rPr>
          <w:rFonts w:ascii="Times New Roman" w:hAnsi="Times New Roman" w:cs="Times New Roman"/>
          <w:sz w:val="24"/>
          <w:szCs w:val="24"/>
        </w:rPr>
        <w:t>“in support of my challenge to the Claimants’ applications to extend three injunctions</w:t>
      </w:r>
      <w:r w:rsidR="00BE227A" w:rsidRPr="004A51FB">
        <w:rPr>
          <w:rFonts w:ascii="Times New Roman" w:hAnsi="Times New Roman" w:cs="Times New Roman"/>
          <w:sz w:val="24"/>
          <w:szCs w:val="24"/>
        </w:rPr>
        <w:t>” (para 1)</w:t>
      </w:r>
      <w:r w:rsidR="00BC2233" w:rsidRPr="004A51FB">
        <w:rPr>
          <w:rFonts w:ascii="Times New Roman" w:hAnsi="Times New Roman" w:cs="Times New Roman"/>
          <w:sz w:val="24"/>
          <w:szCs w:val="24"/>
        </w:rPr>
        <w:t>.</w:t>
      </w:r>
    </w:p>
    <w:p w14:paraId="4C8458A9" w14:textId="77777777" w:rsidR="003663D5" w:rsidRPr="0032004C" w:rsidRDefault="003663D5" w:rsidP="0032004C">
      <w:pPr>
        <w:spacing w:line="360" w:lineRule="auto"/>
        <w:rPr>
          <w:rFonts w:ascii="Times New Roman" w:hAnsi="Times New Roman" w:cs="Times New Roman"/>
          <w:sz w:val="24"/>
          <w:szCs w:val="24"/>
        </w:rPr>
      </w:pPr>
    </w:p>
    <w:p w14:paraId="38BFC56A" w14:textId="77777777" w:rsidR="004A51FB" w:rsidRDefault="00BE227A" w:rsidP="0032004C">
      <w:pPr>
        <w:pStyle w:val="ListParagraph"/>
        <w:numPr>
          <w:ilvl w:val="0"/>
          <w:numId w:val="9"/>
        </w:numPr>
        <w:spacing w:line="360" w:lineRule="auto"/>
        <w:ind w:left="567" w:hanging="567"/>
        <w:rPr>
          <w:rFonts w:ascii="Times New Roman" w:hAnsi="Times New Roman" w:cs="Times New Roman"/>
          <w:sz w:val="24"/>
          <w:szCs w:val="24"/>
        </w:rPr>
      </w:pPr>
      <w:r w:rsidRPr="004A51FB">
        <w:rPr>
          <w:rFonts w:ascii="Times New Roman" w:hAnsi="Times New Roman" w:cs="Times New Roman"/>
          <w:sz w:val="24"/>
          <w:szCs w:val="24"/>
        </w:rPr>
        <w:lastRenderedPageBreak/>
        <w:t>These submissions cover</w:t>
      </w:r>
      <w:r w:rsidR="00962AD8" w:rsidRPr="004A51FB">
        <w:rPr>
          <w:rFonts w:ascii="Times New Roman" w:hAnsi="Times New Roman" w:cs="Times New Roman"/>
          <w:sz w:val="24"/>
          <w:szCs w:val="24"/>
        </w:rPr>
        <w:t xml:space="preserve">: </w:t>
      </w:r>
    </w:p>
    <w:p w14:paraId="30054E2C" w14:textId="77777777" w:rsidR="004A51FB" w:rsidRPr="004A51FB" w:rsidRDefault="004A51FB" w:rsidP="004A51FB">
      <w:pPr>
        <w:pStyle w:val="ListParagraph"/>
        <w:rPr>
          <w:rFonts w:ascii="Times New Roman" w:hAnsi="Times New Roman" w:cs="Times New Roman"/>
          <w:sz w:val="24"/>
          <w:szCs w:val="24"/>
        </w:rPr>
      </w:pPr>
    </w:p>
    <w:p w14:paraId="14EDFC30" w14:textId="7B400A4F" w:rsidR="004A51FB" w:rsidRDefault="00BE227A" w:rsidP="0032004C">
      <w:pPr>
        <w:pStyle w:val="ListParagraph"/>
        <w:numPr>
          <w:ilvl w:val="1"/>
          <w:numId w:val="9"/>
        </w:numPr>
        <w:spacing w:line="360" w:lineRule="auto"/>
        <w:rPr>
          <w:rFonts w:ascii="Times New Roman" w:hAnsi="Times New Roman" w:cs="Times New Roman"/>
          <w:sz w:val="24"/>
          <w:szCs w:val="24"/>
        </w:rPr>
      </w:pPr>
      <w:r w:rsidRPr="004A51FB">
        <w:rPr>
          <w:rFonts w:ascii="Times New Roman" w:hAnsi="Times New Roman" w:cs="Times New Roman"/>
          <w:sz w:val="24"/>
          <w:szCs w:val="24"/>
        </w:rPr>
        <w:t xml:space="preserve">The scope of the jurisdiction for a </w:t>
      </w:r>
      <w:r w:rsidR="00962AD8" w:rsidRPr="004A51FB">
        <w:rPr>
          <w:rFonts w:ascii="Times New Roman" w:hAnsi="Times New Roman" w:cs="Times New Roman"/>
          <w:sz w:val="24"/>
          <w:szCs w:val="24"/>
        </w:rPr>
        <w:t>non-party</w:t>
      </w:r>
      <w:r w:rsidRPr="004A51FB">
        <w:rPr>
          <w:rFonts w:ascii="Times New Roman" w:hAnsi="Times New Roman" w:cs="Times New Roman"/>
          <w:sz w:val="24"/>
          <w:szCs w:val="24"/>
        </w:rPr>
        <w:t xml:space="preserve"> to be heard</w:t>
      </w:r>
      <w:r w:rsidR="001B4A13">
        <w:rPr>
          <w:rFonts w:ascii="Times New Roman" w:hAnsi="Times New Roman" w:cs="Times New Roman"/>
          <w:sz w:val="24"/>
          <w:szCs w:val="24"/>
        </w:rPr>
        <w:t>. Cs contend that the jurisdiction allows a non-party to set aside or vary an order which has been made and is thus back-ward looking in its application and effect.</w:t>
      </w:r>
    </w:p>
    <w:p w14:paraId="087B37AE" w14:textId="77777777" w:rsidR="004A51FB" w:rsidRDefault="004A51FB" w:rsidP="004A51FB">
      <w:pPr>
        <w:pStyle w:val="ListParagraph"/>
        <w:spacing w:line="360" w:lineRule="auto"/>
        <w:ind w:left="1440"/>
        <w:rPr>
          <w:rFonts w:ascii="Times New Roman" w:hAnsi="Times New Roman" w:cs="Times New Roman"/>
          <w:sz w:val="24"/>
          <w:szCs w:val="24"/>
        </w:rPr>
      </w:pPr>
    </w:p>
    <w:p w14:paraId="1C2E5AC7" w14:textId="2FE1E99D" w:rsidR="008B550F" w:rsidRDefault="008B550F" w:rsidP="0032004C">
      <w:pPr>
        <w:pStyle w:val="ListParagraph"/>
        <w:numPr>
          <w:ilvl w:val="1"/>
          <w:numId w:val="9"/>
        </w:numPr>
        <w:spacing w:line="360" w:lineRule="auto"/>
        <w:rPr>
          <w:rFonts w:ascii="Times New Roman" w:hAnsi="Times New Roman" w:cs="Times New Roman"/>
          <w:sz w:val="24"/>
          <w:szCs w:val="24"/>
        </w:rPr>
      </w:pPr>
      <w:r w:rsidRPr="004A51FB">
        <w:rPr>
          <w:rFonts w:ascii="Times New Roman" w:hAnsi="Times New Roman" w:cs="Times New Roman"/>
          <w:sz w:val="24"/>
          <w:szCs w:val="24"/>
        </w:rPr>
        <w:t>Whether and the extent to which M</w:t>
      </w:r>
      <w:r w:rsidR="00CF6766" w:rsidRPr="004A51FB">
        <w:rPr>
          <w:rFonts w:ascii="Times New Roman" w:hAnsi="Times New Roman" w:cs="Times New Roman"/>
          <w:sz w:val="24"/>
          <w:szCs w:val="24"/>
        </w:rPr>
        <w:t xml:space="preserve">s Branch </w:t>
      </w:r>
      <w:r w:rsidR="00BF086F" w:rsidRPr="004A51FB">
        <w:rPr>
          <w:rFonts w:ascii="Times New Roman" w:hAnsi="Times New Roman" w:cs="Times New Roman"/>
          <w:sz w:val="24"/>
          <w:szCs w:val="24"/>
        </w:rPr>
        <w:t xml:space="preserve">can establish </w:t>
      </w:r>
      <w:r w:rsidR="00CF6766" w:rsidRPr="004A51FB">
        <w:rPr>
          <w:rFonts w:ascii="Times New Roman" w:hAnsi="Times New Roman" w:cs="Times New Roman"/>
          <w:sz w:val="24"/>
          <w:szCs w:val="24"/>
        </w:rPr>
        <w:t>the ‘gateway’</w:t>
      </w:r>
      <w:r w:rsidR="00BF086F" w:rsidRPr="004A51FB">
        <w:rPr>
          <w:rFonts w:ascii="Times New Roman" w:hAnsi="Times New Roman" w:cs="Times New Roman"/>
          <w:sz w:val="24"/>
          <w:szCs w:val="24"/>
        </w:rPr>
        <w:t xml:space="preserve"> </w:t>
      </w:r>
      <w:r w:rsidR="00565FB1" w:rsidRPr="004A51FB">
        <w:rPr>
          <w:rFonts w:ascii="Times New Roman" w:hAnsi="Times New Roman" w:cs="Times New Roman"/>
          <w:sz w:val="24"/>
          <w:szCs w:val="24"/>
        </w:rPr>
        <w:t xml:space="preserve">tests </w:t>
      </w:r>
      <w:r w:rsidR="00BF086F" w:rsidRPr="004A51FB">
        <w:rPr>
          <w:rFonts w:ascii="Times New Roman" w:hAnsi="Times New Roman" w:cs="Times New Roman"/>
          <w:sz w:val="24"/>
          <w:szCs w:val="24"/>
        </w:rPr>
        <w:t>under rule 40.9</w:t>
      </w:r>
      <w:r w:rsidR="001B4A13">
        <w:rPr>
          <w:rFonts w:ascii="Times New Roman" w:hAnsi="Times New Roman" w:cs="Times New Roman"/>
          <w:sz w:val="24"/>
          <w:szCs w:val="24"/>
        </w:rPr>
        <w:t xml:space="preserve">. Cs contend that the gateway has not been met for the reasons set out below. </w:t>
      </w:r>
    </w:p>
    <w:p w14:paraId="0794891F" w14:textId="77777777" w:rsidR="004A51FB" w:rsidRPr="004A51FB" w:rsidRDefault="004A51FB" w:rsidP="004A51FB">
      <w:pPr>
        <w:pStyle w:val="ListParagraph"/>
        <w:rPr>
          <w:rFonts w:ascii="Times New Roman" w:hAnsi="Times New Roman" w:cs="Times New Roman"/>
          <w:sz w:val="24"/>
          <w:szCs w:val="24"/>
        </w:rPr>
      </w:pPr>
    </w:p>
    <w:p w14:paraId="5DBEF9C1" w14:textId="378D967E" w:rsidR="004A51FB" w:rsidRDefault="00565FB1" w:rsidP="001B4A13">
      <w:pPr>
        <w:pStyle w:val="ListParagraph"/>
        <w:numPr>
          <w:ilvl w:val="1"/>
          <w:numId w:val="9"/>
        </w:numPr>
        <w:spacing w:line="360" w:lineRule="auto"/>
        <w:jc w:val="both"/>
        <w:rPr>
          <w:rFonts w:ascii="Times New Roman" w:hAnsi="Times New Roman" w:cs="Times New Roman"/>
          <w:sz w:val="24"/>
          <w:szCs w:val="24"/>
        </w:rPr>
      </w:pPr>
      <w:r w:rsidRPr="004A51FB">
        <w:rPr>
          <w:rFonts w:ascii="Times New Roman" w:hAnsi="Times New Roman" w:cs="Times New Roman"/>
          <w:sz w:val="24"/>
          <w:szCs w:val="24"/>
        </w:rPr>
        <w:t xml:space="preserve">Whether </w:t>
      </w:r>
      <w:r w:rsidR="008B550F" w:rsidRPr="004A51FB">
        <w:rPr>
          <w:rFonts w:ascii="Times New Roman" w:hAnsi="Times New Roman" w:cs="Times New Roman"/>
          <w:sz w:val="24"/>
          <w:szCs w:val="24"/>
        </w:rPr>
        <w:t>and the extent to which t</w:t>
      </w:r>
      <w:r w:rsidRPr="004A51FB">
        <w:rPr>
          <w:rFonts w:ascii="Times New Roman" w:hAnsi="Times New Roman" w:cs="Times New Roman"/>
          <w:sz w:val="24"/>
          <w:szCs w:val="24"/>
        </w:rPr>
        <w:t xml:space="preserve">he </w:t>
      </w:r>
      <w:r w:rsidR="0099081C" w:rsidRPr="004A51FB">
        <w:rPr>
          <w:rFonts w:ascii="Times New Roman" w:hAnsi="Times New Roman" w:cs="Times New Roman"/>
          <w:sz w:val="24"/>
          <w:szCs w:val="24"/>
        </w:rPr>
        <w:t>Court should exercise its discretion under rule 40.9</w:t>
      </w:r>
      <w:r w:rsidR="001B4A13">
        <w:rPr>
          <w:rFonts w:ascii="Times New Roman" w:hAnsi="Times New Roman" w:cs="Times New Roman"/>
          <w:sz w:val="24"/>
          <w:szCs w:val="24"/>
        </w:rPr>
        <w:t xml:space="preserve">. </w:t>
      </w:r>
      <w:r w:rsidR="001B4A13">
        <w:rPr>
          <w:rFonts w:ascii="Times New Roman" w:hAnsi="Times New Roman" w:cs="Times New Roman"/>
          <w:sz w:val="24"/>
          <w:szCs w:val="24"/>
        </w:rPr>
        <w:t>– Cs contend that</w:t>
      </w:r>
      <w:r w:rsidR="001B4A13">
        <w:rPr>
          <w:rFonts w:ascii="Times New Roman" w:hAnsi="Times New Roman" w:cs="Times New Roman"/>
          <w:sz w:val="24"/>
          <w:szCs w:val="24"/>
        </w:rPr>
        <w:t xml:space="preserve"> the Court should not do so for the reasons set out below</w:t>
      </w:r>
      <w:r w:rsidR="004A51FB">
        <w:rPr>
          <w:rFonts w:ascii="Times New Roman" w:hAnsi="Times New Roman" w:cs="Times New Roman"/>
          <w:sz w:val="24"/>
          <w:szCs w:val="24"/>
        </w:rPr>
        <w:t>.</w:t>
      </w:r>
      <w:r w:rsidR="001B4A13" w:rsidRPr="001B4A13">
        <w:rPr>
          <w:rFonts w:ascii="Times New Roman" w:hAnsi="Times New Roman" w:cs="Times New Roman"/>
          <w:sz w:val="24"/>
          <w:szCs w:val="24"/>
        </w:rPr>
        <w:t xml:space="preserve"> </w:t>
      </w:r>
    </w:p>
    <w:p w14:paraId="02803F61" w14:textId="77777777" w:rsidR="004A51FB" w:rsidRPr="004A51FB" w:rsidRDefault="004A51FB" w:rsidP="001B4A13">
      <w:pPr>
        <w:pStyle w:val="ListParagraph"/>
        <w:jc w:val="both"/>
        <w:rPr>
          <w:rFonts w:ascii="Times New Roman" w:hAnsi="Times New Roman" w:cs="Times New Roman"/>
          <w:sz w:val="24"/>
          <w:szCs w:val="24"/>
        </w:rPr>
      </w:pPr>
    </w:p>
    <w:p w14:paraId="3FC7A959" w14:textId="0B2C46AA" w:rsidR="001B4A13" w:rsidRPr="001B4A13" w:rsidRDefault="00CF6766" w:rsidP="001B4A13">
      <w:pPr>
        <w:pStyle w:val="ListParagraph"/>
        <w:numPr>
          <w:ilvl w:val="1"/>
          <w:numId w:val="9"/>
        </w:numPr>
        <w:spacing w:line="360" w:lineRule="auto"/>
        <w:jc w:val="both"/>
        <w:rPr>
          <w:rFonts w:ascii="Times New Roman" w:hAnsi="Times New Roman" w:cs="Times New Roman"/>
          <w:sz w:val="24"/>
          <w:szCs w:val="24"/>
        </w:rPr>
      </w:pPr>
      <w:r w:rsidRPr="004A51FB">
        <w:rPr>
          <w:rFonts w:ascii="Times New Roman" w:hAnsi="Times New Roman" w:cs="Times New Roman"/>
          <w:sz w:val="24"/>
          <w:szCs w:val="24"/>
        </w:rPr>
        <w:t xml:space="preserve"> </w:t>
      </w:r>
      <w:r w:rsidR="005B158D" w:rsidRPr="004A51FB">
        <w:rPr>
          <w:rFonts w:ascii="Times New Roman" w:hAnsi="Times New Roman" w:cs="Times New Roman"/>
          <w:sz w:val="24"/>
          <w:szCs w:val="24"/>
        </w:rPr>
        <w:t>How the Court should determine Ms Branch’s Application, h</w:t>
      </w:r>
      <w:r w:rsidR="00565FB1" w:rsidRPr="004A51FB">
        <w:rPr>
          <w:rFonts w:ascii="Times New Roman" w:hAnsi="Times New Roman" w:cs="Times New Roman"/>
          <w:sz w:val="24"/>
          <w:szCs w:val="24"/>
        </w:rPr>
        <w:t xml:space="preserve">aving heard the submissions made on behalf of Ms Branch </w:t>
      </w:r>
      <w:r w:rsidR="005B158D" w:rsidRPr="00846410">
        <w:rPr>
          <w:rFonts w:ascii="Times New Roman" w:hAnsi="Times New Roman" w:cs="Times New Roman"/>
          <w:i/>
          <w:iCs/>
          <w:sz w:val="24"/>
          <w:szCs w:val="24"/>
        </w:rPr>
        <w:t xml:space="preserve">de bene </w:t>
      </w:r>
      <w:proofErr w:type="spellStart"/>
      <w:r w:rsidR="005B158D" w:rsidRPr="00846410">
        <w:rPr>
          <w:rFonts w:ascii="Times New Roman" w:hAnsi="Times New Roman" w:cs="Times New Roman"/>
          <w:i/>
          <w:iCs/>
          <w:sz w:val="24"/>
          <w:szCs w:val="24"/>
        </w:rPr>
        <w:t>esse</w:t>
      </w:r>
      <w:proofErr w:type="spellEnd"/>
      <w:r w:rsidR="00FC634B" w:rsidRPr="004A51FB">
        <w:rPr>
          <w:rFonts w:ascii="Times New Roman" w:hAnsi="Times New Roman" w:cs="Times New Roman"/>
          <w:sz w:val="24"/>
          <w:szCs w:val="24"/>
        </w:rPr>
        <w:t>.</w:t>
      </w:r>
      <w:r w:rsidR="001B4A13" w:rsidRPr="001B4A13">
        <w:rPr>
          <w:rFonts w:ascii="Times New Roman" w:hAnsi="Times New Roman" w:cs="Times New Roman"/>
          <w:sz w:val="24"/>
          <w:szCs w:val="24"/>
        </w:rPr>
        <w:t xml:space="preserve"> </w:t>
      </w:r>
      <w:r w:rsidR="001B4A13">
        <w:rPr>
          <w:rFonts w:ascii="Times New Roman" w:hAnsi="Times New Roman" w:cs="Times New Roman"/>
          <w:sz w:val="24"/>
          <w:szCs w:val="24"/>
        </w:rPr>
        <w:t>Cs contend that</w:t>
      </w:r>
      <w:r w:rsidR="001B4A13">
        <w:rPr>
          <w:rFonts w:ascii="Times New Roman" w:hAnsi="Times New Roman" w:cs="Times New Roman"/>
          <w:sz w:val="24"/>
          <w:szCs w:val="24"/>
        </w:rPr>
        <w:t xml:space="preserve"> the Court should determine the application </w:t>
      </w:r>
      <w:r w:rsidR="001B4A13" w:rsidRPr="001B4A13">
        <w:rPr>
          <w:rFonts w:ascii="Times New Roman" w:hAnsi="Times New Roman" w:cs="Times New Roman"/>
          <w:sz w:val="24"/>
          <w:szCs w:val="24"/>
        </w:rPr>
        <w:t>as suggested at paragraph 3</w:t>
      </w:r>
      <w:r w:rsidR="001B4A13">
        <w:rPr>
          <w:rFonts w:ascii="Times New Roman" w:hAnsi="Times New Roman" w:cs="Times New Roman"/>
          <w:sz w:val="24"/>
          <w:szCs w:val="24"/>
        </w:rPr>
        <w:t>1</w:t>
      </w:r>
      <w:r w:rsidR="001B4A13" w:rsidRPr="001B4A13">
        <w:rPr>
          <w:rFonts w:ascii="Times New Roman" w:hAnsi="Times New Roman" w:cs="Times New Roman"/>
          <w:sz w:val="24"/>
          <w:szCs w:val="24"/>
        </w:rPr>
        <w:t xml:space="preserve"> </w:t>
      </w:r>
      <w:r w:rsidR="001B4A13">
        <w:rPr>
          <w:rFonts w:ascii="Times New Roman" w:hAnsi="Times New Roman" w:cs="Times New Roman"/>
          <w:sz w:val="24"/>
          <w:szCs w:val="24"/>
        </w:rPr>
        <w:t>below</w:t>
      </w:r>
      <w:r w:rsidR="001B4A13" w:rsidRPr="001B4A13">
        <w:rPr>
          <w:rFonts w:ascii="Times New Roman" w:hAnsi="Times New Roman" w:cs="Times New Roman"/>
          <w:sz w:val="24"/>
          <w:szCs w:val="24"/>
        </w:rPr>
        <w:t xml:space="preserve"> and give judgment, </w:t>
      </w:r>
      <w:proofErr w:type="gramStart"/>
      <w:r w:rsidR="001B4A13" w:rsidRPr="001B4A13">
        <w:rPr>
          <w:rFonts w:ascii="Times New Roman" w:hAnsi="Times New Roman" w:cs="Times New Roman"/>
          <w:sz w:val="24"/>
          <w:szCs w:val="24"/>
        </w:rPr>
        <w:t>so as to</w:t>
      </w:r>
      <w:proofErr w:type="gramEnd"/>
      <w:r w:rsidR="001B4A13" w:rsidRPr="001B4A13">
        <w:rPr>
          <w:rFonts w:ascii="Times New Roman" w:hAnsi="Times New Roman" w:cs="Times New Roman"/>
          <w:sz w:val="24"/>
          <w:szCs w:val="24"/>
        </w:rPr>
        <w:t xml:space="preserve"> avoid the need for a further hearing.</w:t>
      </w:r>
    </w:p>
    <w:p w14:paraId="21477242" w14:textId="77777777" w:rsidR="001B4A13" w:rsidRDefault="001B4A13" w:rsidP="0032004C">
      <w:pPr>
        <w:spacing w:line="360" w:lineRule="auto"/>
        <w:rPr>
          <w:rFonts w:ascii="Times New Roman" w:hAnsi="Times New Roman" w:cs="Times New Roman"/>
          <w:b/>
          <w:bCs/>
          <w:sz w:val="24"/>
          <w:szCs w:val="24"/>
          <w:u w:val="single"/>
        </w:rPr>
      </w:pPr>
    </w:p>
    <w:p w14:paraId="3DB92C1D" w14:textId="3C6120E8" w:rsidR="00553FC5" w:rsidRPr="004A51FB" w:rsidRDefault="001B4A13" w:rsidP="0032004C">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w:t>
      </w:r>
      <w:r w:rsidR="002E5CA6" w:rsidRPr="004A51FB">
        <w:rPr>
          <w:rFonts w:ascii="Times New Roman" w:hAnsi="Times New Roman" w:cs="Times New Roman"/>
          <w:b/>
          <w:bCs/>
          <w:sz w:val="24"/>
          <w:szCs w:val="24"/>
          <w:u w:val="single"/>
        </w:rPr>
        <w:t>he scope of the jurisdiction under</w:t>
      </w:r>
      <w:r w:rsidR="006B5DEC" w:rsidRPr="004A51FB">
        <w:rPr>
          <w:rFonts w:ascii="Times New Roman" w:hAnsi="Times New Roman" w:cs="Times New Roman"/>
          <w:b/>
          <w:bCs/>
          <w:sz w:val="24"/>
          <w:szCs w:val="24"/>
          <w:u w:val="single"/>
        </w:rPr>
        <w:t xml:space="preserve"> </w:t>
      </w:r>
      <w:r w:rsidR="00553FC5" w:rsidRPr="004A51FB">
        <w:rPr>
          <w:rFonts w:ascii="Times New Roman" w:hAnsi="Times New Roman" w:cs="Times New Roman"/>
          <w:b/>
          <w:bCs/>
          <w:sz w:val="24"/>
          <w:szCs w:val="24"/>
          <w:u w:val="single"/>
        </w:rPr>
        <w:t xml:space="preserve">40.9 </w:t>
      </w:r>
    </w:p>
    <w:p w14:paraId="2EE3D80D" w14:textId="3D1682C2" w:rsidR="004A51FB" w:rsidRDefault="00962AD8"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4A51FB">
        <w:rPr>
          <w:rFonts w:ascii="Times New Roman" w:hAnsi="Times New Roman" w:cs="Times New Roman"/>
          <w:sz w:val="24"/>
          <w:szCs w:val="24"/>
        </w:rPr>
        <w:t xml:space="preserve">As stated in oral submissions, Ms Branch has </w:t>
      </w:r>
      <w:r w:rsidR="00DF0B84" w:rsidRPr="004A51FB">
        <w:rPr>
          <w:rFonts w:ascii="Times New Roman" w:hAnsi="Times New Roman" w:cs="Times New Roman"/>
          <w:sz w:val="24"/>
          <w:szCs w:val="24"/>
        </w:rPr>
        <w:t xml:space="preserve">not </w:t>
      </w:r>
      <w:r w:rsidRPr="004A51FB">
        <w:rPr>
          <w:rFonts w:ascii="Times New Roman" w:hAnsi="Times New Roman" w:cs="Times New Roman"/>
          <w:sz w:val="24"/>
          <w:szCs w:val="24"/>
        </w:rPr>
        <w:t xml:space="preserve">pointed to </w:t>
      </w:r>
      <w:r w:rsidR="00DF0B84" w:rsidRPr="004A51FB">
        <w:rPr>
          <w:rFonts w:ascii="Times New Roman" w:hAnsi="Times New Roman" w:cs="Times New Roman"/>
          <w:sz w:val="24"/>
          <w:szCs w:val="24"/>
        </w:rPr>
        <w:t>any</w:t>
      </w:r>
      <w:r w:rsidRPr="004A51FB">
        <w:rPr>
          <w:rFonts w:ascii="Times New Roman" w:hAnsi="Times New Roman" w:cs="Times New Roman"/>
          <w:sz w:val="24"/>
          <w:szCs w:val="24"/>
        </w:rPr>
        <w:t xml:space="preserve"> procedural </w:t>
      </w:r>
      <w:r w:rsidR="00DF0B84" w:rsidRPr="004A51FB">
        <w:rPr>
          <w:rFonts w:ascii="Times New Roman" w:hAnsi="Times New Roman" w:cs="Times New Roman"/>
          <w:sz w:val="24"/>
          <w:szCs w:val="24"/>
        </w:rPr>
        <w:t xml:space="preserve">basis which would </w:t>
      </w:r>
      <w:r w:rsidR="001B4A13" w:rsidRPr="004A51FB">
        <w:rPr>
          <w:rFonts w:ascii="Times New Roman" w:hAnsi="Times New Roman" w:cs="Times New Roman"/>
          <w:sz w:val="24"/>
          <w:szCs w:val="24"/>
        </w:rPr>
        <w:t>entitle</w:t>
      </w:r>
      <w:r w:rsidR="00DF0B84" w:rsidRPr="004A51FB">
        <w:rPr>
          <w:rFonts w:ascii="Times New Roman" w:hAnsi="Times New Roman" w:cs="Times New Roman"/>
          <w:sz w:val="24"/>
          <w:szCs w:val="24"/>
        </w:rPr>
        <w:t xml:space="preserve"> her to make submissions </w:t>
      </w:r>
      <w:r w:rsidRPr="004A51FB">
        <w:rPr>
          <w:rFonts w:ascii="Times New Roman" w:hAnsi="Times New Roman" w:cs="Times New Roman"/>
          <w:sz w:val="24"/>
          <w:szCs w:val="24"/>
        </w:rPr>
        <w:t xml:space="preserve">as a </w:t>
      </w:r>
      <w:r w:rsidR="007F1B0A" w:rsidRPr="004A51FB">
        <w:rPr>
          <w:rFonts w:ascii="Times New Roman" w:hAnsi="Times New Roman" w:cs="Times New Roman"/>
          <w:sz w:val="24"/>
          <w:szCs w:val="24"/>
        </w:rPr>
        <w:t>non-party</w:t>
      </w:r>
      <w:r w:rsidRPr="004A51FB">
        <w:rPr>
          <w:rFonts w:ascii="Times New Roman" w:hAnsi="Times New Roman" w:cs="Times New Roman"/>
          <w:sz w:val="24"/>
          <w:szCs w:val="24"/>
        </w:rPr>
        <w:t xml:space="preserve">, other than </w:t>
      </w:r>
      <w:r w:rsidR="005C4AA7" w:rsidRPr="004A51FB">
        <w:rPr>
          <w:rFonts w:ascii="Times New Roman" w:hAnsi="Times New Roman" w:cs="Times New Roman"/>
          <w:sz w:val="24"/>
          <w:szCs w:val="24"/>
        </w:rPr>
        <w:t xml:space="preserve">pursuant to CPR rule 40.9. If </w:t>
      </w:r>
      <w:r w:rsidR="00DF0B84" w:rsidRPr="004A51FB">
        <w:rPr>
          <w:rFonts w:ascii="Times New Roman" w:hAnsi="Times New Roman" w:cs="Times New Roman"/>
          <w:sz w:val="24"/>
          <w:szCs w:val="24"/>
        </w:rPr>
        <w:t>a</w:t>
      </w:r>
      <w:r w:rsidR="000C4746" w:rsidRPr="004A51FB">
        <w:rPr>
          <w:rFonts w:ascii="Times New Roman" w:hAnsi="Times New Roman" w:cs="Times New Roman"/>
          <w:sz w:val="24"/>
          <w:szCs w:val="24"/>
        </w:rPr>
        <w:t xml:space="preserve">n alternative </w:t>
      </w:r>
      <w:r w:rsidR="00DF0B84" w:rsidRPr="004A51FB">
        <w:rPr>
          <w:rFonts w:ascii="Times New Roman" w:hAnsi="Times New Roman" w:cs="Times New Roman"/>
          <w:sz w:val="24"/>
          <w:szCs w:val="24"/>
        </w:rPr>
        <w:t>basis is identified</w:t>
      </w:r>
      <w:r w:rsidR="000C4746" w:rsidRPr="004A51FB">
        <w:rPr>
          <w:rFonts w:ascii="Times New Roman" w:hAnsi="Times New Roman" w:cs="Times New Roman"/>
          <w:sz w:val="24"/>
          <w:szCs w:val="24"/>
        </w:rPr>
        <w:t xml:space="preserve"> and relied on by Ms Branch</w:t>
      </w:r>
      <w:r w:rsidR="005C4AA7" w:rsidRPr="004A51FB">
        <w:rPr>
          <w:rFonts w:ascii="Times New Roman" w:hAnsi="Times New Roman" w:cs="Times New Roman"/>
          <w:sz w:val="24"/>
          <w:szCs w:val="24"/>
        </w:rPr>
        <w:t xml:space="preserve">, Cs </w:t>
      </w:r>
      <w:r w:rsidR="000C4746" w:rsidRPr="004A51FB">
        <w:rPr>
          <w:rFonts w:ascii="Times New Roman" w:hAnsi="Times New Roman" w:cs="Times New Roman"/>
          <w:sz w:val="24"/>
          <w:szCs w:val="24"/>
        </w:rPr>
        <w:t>should be afforded an opportunity</w:t>
      </w:r>
      <w:r w:rsidR="005C4AA7" w:rsidRPr="004A51FB">
        <w:rPr>
          <w:rFonts w:ascii="Times New Roman" w:hAnsi="Times New Roman" w:cs="Times New Roman"/>
          <w:sz w:val="24"/>
          <w:szCs w:val="24"/>
        </w:rPr>
        <w:t xml:space="preserve"> to </w:t>
      </w:r>
      <w:r w:rsidR="000C4746" w:rsidRPr="004A51FB">
        <w:rPr>
          <w:rFonts w:ascii="Times New Roman" w:hAnsi="Times New Roman" w:cs="Times New Roman"/>
          <w:sz w:val="24"/>
          <w:szCs w:val="24"/>
        </w:rPr>
        <w:t>respond</w:t>
      </w:r>
      <w:r w:rsidR="00DF0B84" w:rsidRPr="004A51FB">
        <w:rPr>
          <w:rFonts w:ascii="Times New Roman" w:hAnsi="Times New Roman" w:cs="Times New Roman"/>
          <w:sz w:val="24"/>
          <w:szCs w:val="24"/>
        </w:rPr>
        <w:t xml:space="preserve">. </w:t>
      </w:r>
    </w:p>
    <w:p w14:paraId="4FF94790" w14:textId="77777777" w:rsidR="004A51FB" w:rsidRDefault="004A51FB" w:rsidP="004A51FB">
      <w:pPr>
        <w:pStyle w:val="ListParagraph"/>
        <w:spacing w:line="360" w:lineRule="auto"/>
        <w:ind w:left="567"/>
        <w:jc w:val="both"/>
        <w:rPr>
          <w:rFonts w:ascii="Times New Roman" w:hAnsi="Times New Roman" w:cs="Times New Roman"/>
          <w:sz w:val="24"/>
          <w:szCs w:val="24"/>
        </w:rPr>
      </w:pPr>
    </w:p>
    <w:p w14:paraId="03DC812E" w14:textId="77777777" w:rsidR="004A51FB" w:rsidRDefault="00A8103A"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4A51FB">
        <w:rPr>
          <w:rFonts w:ascii="Times New Roman" w:hAnsi="Times New Roman" w:cs="Times New Roman"/>
          <w:sz w:val="24"/>
          <w:szCs w:val="24"/>
        </w:rPr>
        <w:t xml:space="preserve">The </w:t>
      </w:r>
      <w:r w:rsidR="00707E72" w:rsidRPr="004A51FB">
        <w:rPr>
          <w:rFonts w:ascii="Times New Roman" w:hAnsi="Times New Roman" w:cs="Times New Roman"/>
          <w:sz w:val="24"/>
          <w:szCs w:val="24"/>
        </w:rPr>
        <w:t xml:space="preserve">scope of </w:t>
      </w:r>
      <w:r w:rsidRPr="004A51FB">
        <w:rPr>
          <w:rFonts w:ascii="Times New Roman" w:hAnsi="Times New Roman" w:cs="Times New Roman"/>
          <w:sz w:val="24"/>
          <w:szCs w:val="24"/>
        </w:rPr>
        <w:t xml:space="preserve">a </w:t>
      </w:r>
      <w:r w:rsidR="00620FD0" w:rsidRPr="004A51FB">
        <w:rPr>
          <w:rFonts w:ascii="Times New Roman" w:hAnsi="Times New Roman" w:cs="Times New Roman"/>
          <w:sz w:val="24"/>
          <w:szCs w:val="24"/>
        </w:rPr>
        <w:t>non-party’s</w:t>
      </w:r>
      <w:r w:rsidR="005C316A" w:rsidRPr="004A51FB">
        <w:rPr>
          <w:rFonts w:ascii="Times New Roman" w:hAnsi="Times New Roman" w:cs="Times New Roman"/>
          <w:sz w:val="24"/>
          <w:szCs w:val="24"/>
        </w:rPr>
        <w:t xml:space="preserve"> entitlement to make submissions </w:t>
      </w:r>
      <w:r w:rsidR="002A2F2D" w:rsidRPr="004A51FB">
        <w:rPr>
          <w:rFonts w:ascii="Times New Roman" w:hAnsi="Times New Roman" w:cs="Times New Roman"/>
          <w:sz w:val="24"/>
          <w:szCs w:val="24"/>
        </w:rPr>
        <w:t xml:space="preserve">under rule 40.9 </w:t>
      </w:r>
      <w:r w:rsidR="005C316A" w:rsidRPr="004A51FB">
        <w:rPr>
          <w:rFonts w:ascii="Times New Roman" w:hAnsi="Times New Roman" w:cs="Times New Roman"/>
          <w:sz w:val="24"/>
          <w:szCs w:val="24"/>
        </w:rPr>
        <w:t xml:space="preserve">is </w:t>
      </w:r>
      <w:r w:rsidR="00707E72" w:rsidRPr="004A51FB">
        <w:rPr>
          <w:rFonts w:ascii="Times New Roman" w:hAnsi="Times New Roman" w:cs="Times New Roman"/>
          <w:sz w:val="24"/>
          <w:szCs w:val="24"/>
        </w:rPr>
        <w:t xml:space="preserve">circumscribed by </w:t>
      </w:r>
      <w:r w:rsidR="005C316A" w:rsidRPr="004A51FB">
        <w:rPr>
          <w:rFonts w:ascii="Times New Roman" w:hAnsi="Times New Roman" w:cs="Times New Roman"/>
          <w:sz w:val="24"/>
          <w:szCs w:val="24"/>
        </w:rPr>
        <w:t xml:space="preserve">the language of </w:t>
      </w:r>
      <w:r w:rsidR="002A2F2D" w:rsidRPr="004A51FB">
        <w:rPr>
          <w:rFonts w:ascii="Times New Roman" w:hAnsi="Times New Roman" w:cs="Times New Roman"/>
          <w:sz w:val="24"/>
          <w:szCs w:val="24"/>
        </w:rPr>
        <w:t xml:space="preserve">that procedural </w:t>
      </w:r>
      <w:r w:rsidR="005C316A" w:rsidRPr="004A51FB">
        <w:rPr>
          <w:rFonts w:ascii="Times New Roman" w:hAnsi="Times New Roman" w:cs="Times New Roman"/>
          <w:sz w:val="24"/>
          <w:szCs w:val="24"/>
        </w:rPr>
        <w:t xml:space="preserve">rule. </w:t>
      </w:r>
      <w:r w:rsidR="002A2F2D" w:rsidRPr="004A51FB">
        <w:rPr>
          <w:rFonts w:ascii="Times New Roman" w:hAnsi="Times New Roman" w:cs="Times New Roman"/>
          <w:sz w:val="24"/>
          <w:szCs w:val="24"/>
        </w:rPr>
        <w:t>The r</w:t>
      </w:r>
      <w:r w:rsidR="00191CC7" w:rsidRPr="004A51FB">
        <w:rPr>
          <w:rFonts w:ascii="Times New Roman" w:hAnsi="Times New Roman" w:cs="Times New Roman"/>
          <w:sz w:val="24"/>
          <w:szCs w:val="24"/>
        </w:rPr>
        <w:t>ule</w:t>
      </w:r>
      <w:r w:rsidR="002A2F2D" w:rsidRPr="004A51FB">
        <w:rPr>
          <w:rFonts w:ascii="Times New Roman" w:hAnsi="Times New Roman" w:cs="Times New Roman"/>
          <w:sz w:val="24"/>
          <w:szCs w:val="24"/>
        </w:rPr>
        <w:t xml:space="preserve"> </w:t>
      </w:r>
      <w:r w:rsidR="00191CC7" w:rsidRPr="004A51FB">
        <w:rPr>
          <w:rFonts w:ascii="Times New Roman" w:hAnsi="Times New Roman" w:cs="Times New Roman"/>
          <w:sz w:val="24"/>
          <w:szCs w:val="24"/>
        </w:rPr>
        <w:t>is not confined to injunction orders</w:t>
      </w:r>
      <w:r w:rsidR="002A2F2D" w:rsidRPr="004A51FB">
        <w:rPr>
          <w:rFonts w:ascii="Times New Roman" w:hAnsi="Times New Roman" w:cs="Times New Roman"/>
          <w:sz w:val="24"/>
          <w:szCs w:val="24"/>
        </w:rPr>
        <w:t xml:space="preserve">. </w:t>
      </w:r>
      <w:r w:rsidR="003663D5" w:rsidRPr="004A51FB">
        <w:rPr>
          <w:rFonts w:ascii="Times New Roman" w:hAnsi="Times New Roman" w:cs="Times New Roman"/>
          <w:sz w:val="24"/>
          <w:szCs w:val="24"/>
        </w:rPr>
        <w:t xml:space="preserve">The language of rule 40.9 </w:t>
      </w:r>
      <w:r w:rsidR="00191CC7" w:rsidRPr="004A51FB">
        <w:rPr>
          <w:rFonts w:ascii="Times New Roman" w:hAnsi="Times New Roman" w:cs="Times New Roman"/>
          <w:sz w:val="24"/>
          <w:szCs w:val="24"/>
        </w:rPr>
        <w:t>encompasses judgments and orders of all kinds</w:t>
      </w:r>
      <w:r w:rsidR="00B01B04" w:rsidRPr="004A51FB">
        <w:rPr>
          <w:rFonts w:ascii="Times New Roman" w:hAnsi="Times New Roman" w:cs="Times New Roman"/>
          <w:sz w:val="24"/>
          <w:szCs w:val="24"/>
        </w:rPr>
        <w:t xml:space="preserve"> and </w:t>
      </w:r>
      <w:r w:rsidR="003663D5" w:rsidRPr="004A51FB">
        <w:rPr>
          <w:rFonts w:ascii="Times New Roman" w:hAnsi="Times New Roman" w:cs="Times New Roman"/>
          <w:sz w:val="24"/>
          <w:szCs w:val="24"/>
        </w:rPr>
        <w:t xml:space="preserve">envisages a </w:t>
      </w:r>
      <w:r w:rsidR="00FC2D4C" w:rsidRPr="004A51FB">
        <w:rPr>
          <w:rFonts w:ascii="Times New Roman" w:hAnsi="Times New Roman" w:cs="Times New Roman"/>
          <w:sz w:val="24"/>
          <w:szCs w:val="24"/>
        </w:rPr>
        <w:t xml:space="preserve">challenge by the non-party to an order which has already been made. </w:t>
      </w:r>
    </w:p>
    <w:p w14:paraId="3D5476FC" w14:textId="77777777" w:rsidR="004A51FB" w:rsidRPr="004A51FB" w:rsidRDefault="004A51FB" w:rsidP="004A51FB">
      <w:pPr>
        <w:pStyle w:val="ListParagraph"/>
        <w:rPr>
          <w:rFonts w:ascii="Times New Roman" w:hAnsi="Times New Roman" w:cs="Times New Roman"/>
          <w:sz w:val="24"/>
          <w:szCs w:val="24"/>
        </w:rPr>
      </w:pPr>
    </w:p>
    <w:p w14:paraId="293A70F2" w14:textId="457A7DAA" w:rsidR="00553FC5" w:rsidRPr="004A51FB" w:rsidRDefault="005C316A"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4A51FB">
        <w:rPr>
          <w:rFonts w:ascii="Times New Roman" w:hAnsi="Times New Roman" w:cs="Times New Roman"/>
          <w:sz w:val="24"/>
          <w:szCs w:val="24"/>
        </w:rPr>
        <w:t xml:space="preserve">As Cotter J put it in </w:t>
      </w:r>
      <w:r w:rsidR="00553FC5" w:rsidRPr="004A51FB">
        <w:rPr>
          <w:rFonts w:ascii="Times New Roman" w:hAnsi="Times New Roman" w:cs="Times New Roman"/>
          <w:i/>
          <w:iCs/>
          <w:sz w:val="24"/>
          <w:szCs w:val="24"/>
        </w:rPr>
        <w:t>Ageas Insurance Ltd</w:t>
      </w:r>
      <w:r w:rsidR="00AC6723">
        <w:rPr>
          <w:rFonts w:ascii="Times New Roman" w:hAnsi="Times New Roman" w:cs="Times New Roman"/>
          <w:i/>
          <w:iCs/>
          <w:sz w:val="24"/>
          <w:szCs w:val="24"/>
        </w:rPr>
        <w:t xml:space="preserve"> </w:t>
      </w:r>
      <w:r w:rsidR="001B4A13">
        <w:rPr>
          <w:rFonts w:ascii="Times New Roman" w:hAnsi="Times New Roman" w:cs="Times New Roman"/>
          <w:i/>
          <w:iCs/>
          <w:sz w:val="24"/>
          <w:szCs w:val="24"/>
        </w:rPr>
        <w:t>v</w:t>
      </w:r>
      <w:r w:rsidR="00AC6723">
        <w:rPr>
          <w:rFonts w:ascii="Times New Roman" w:hAnsi="Times New Roman" w:cs="Times New Roman"/>
          <w:i/>
          <w:iCs/>
          <w:sz w:val="24"/>
          <w:szCs w:val="24"/>
        </w:rPr>
        <w:t xml:space="preserve"> </w:t>
      </w:r>
      <w:proofErr w:type="spellStart"/>
      <w:r w:rsidR="00AC6723">
        <w:rPr>
          <w:rFonts w:ascii="Times New Roman" w:hAnsi="Times New Roman" w:cs="Times New Roman"/>
          <w:i/>
          <w:iCs/>
          <w:sz w:val="24"/>
          <w:szCs w:val="24"/>
        </w:rPr>
        <w:t>Stoodley</w:t>
      </w:r>
      <w:proofErr w:type="spellEnd"/>
      <w:r w:rsidR="00AC6723">
        <w:rPr>
          <w:rFonts w:ascii="Times New Roman" w:hAnsi="Times New Roman" w:cs="Times New Roman"/>
          <w:i/>
          <w:iCs/>
          <w:sz w:val="24"/>
          <w:szCs w:val="24"/>
        </w:rPr>
        <w:t xml:space="preserve"> </w:t>
      </w:r>
      <w:r w:rsidR="00AC6723">
        <w:rPr>
          <w:rFonts w:ascii="Times New Roman" w:hAnsi="Times New Roman" w:cs="Times New Roman"/>
          <w:sz w:val="24"/>
          <w:szCs w:val="24"/>
        </w:rPr>
        <w:t xml:space="preserve">[2019] Lloyds Rep </w:t>
      </w:r>
      <w:r w:rsidR="00272ED6">
        <w:rPr>
          <w:rFonts w:ascii="Times New Roman" w:hAnsi="Times New Roman" w:cs="Times New Roman"/>
          <w:sz w:val="24"/>
          <w:szCs w:val="24"/>
        </w:rPr>
        <w:t>I</w:t>
      </w:r>
      <w:r w:rsidR="00DF2F60">
        <w:rPr>
          <w:rFonts w:ascii="Times New Roman" w:hAnsi="Times New Roman" w:cs="Times New Roman"/>
          <w:sz w:val="24"/>
          <w:szCs w:val="24"/>
        </w:rPr>
        <w:t>R 1</w:t>
      </w:r>
      <w:r w:rsidR="00FC634B" w:rsidRPr="004A51FB">
        <w:rPr>
          <w:rFonts w:ascii="Times New Roman" w:hAnsi="Times New Roman" w:cs="Times New Roman"/>
          <w:sz w:val="24"/>
          <w:szCs w:val="24"/>
        </w:rPr>
        <w:t xml:space="preserve"> </w:t>
      </w:r>
      <w:r w:rsidR="00272ED6">
        <w:rPr>
          <w:rFonts w:ascii="Times New Roman" w:hAnsi="Times New Roman" w:cs="Times New Roman"/>
          <w:sz w:val="24"/>
          <w:szCs w:val="24"/>
        </w:rPr>
        <w:t xml:space="preserve">at </w:t>
      </w:r>
      <w:r w:rsidR="00553FC5" w:rsidRPr="004A51FB">
        <w:rPr>
          <w:rFonts w:ascii="Times New Roman" w:hAnsi="Times New Roman" w:cs="Times New Roman"/>
          <w:sz w:val="24"/>
          <w:szCs w:val="24"/>
        </w:rPr>
        <w:t>[30]</w:t>
      </w:r>
      <w:r w:rsidR="00FC2D4C" w:rsidRPr="004A51FB">
        <w:rPr>
          <w:rFonts w:ascii="Times New Roman" w:hAnsi="Times New Roman" w:cs="Times New Roman"/>
          <w:sz w:val="24"/>
          <w:szCs w:val="24"/>
        </w:rPr>
        <w:t xml:space="preserve"> </w:t>
      </w:r>
      <w:r w:rsidR="006B5DEC" w:rsidRPr="004A51FB">
        <w:rPr>
          <w:rFonts w:ascii="Times New Roman" w:hAnsi="Times New Roman" w:cs="Times New Roman"/>
          <w:sz w:val="24"/>
          <w:szCs w:val="24"/>
        </w:rPr>
        <w:t>(emphasis added)</w:t>
      </w:r>
      <w:r w:rsidR="00553FC5" w:rsidRPr="004A51FB">
        <w:rPr>
          <w:rFonts w:ascii="Times New Roman" w:hAnsi="Times New Roman" w:cs="Times New Roman"/>
          <w:sz w:val="24"/>
          <w:szCs w:val="24"/>
        </w:rPr>
        <w:t xml:space="preserve">: </w:t>
      </w:r>
    </w:p>
    <w:p w14:paraId="72ADA120" w14:textId="3DA54C23" w:rsidR="00553FC5" w:rsidRPr="00846410" w:rsidRDefault="00553FC5" w:rsidP="00272ED6">
      <w:pPr>
        <w:spacing w:line="360" w:lineRule="auto"/>
        <w:ind w:left="1440"/>
        <w:jc w:val="both"/>
        <w:rPr>
          <w:rFonts w:ascii="Times New Roman" w:hAnsi="Times New Roman" w:cs="Times New Roman"/>
          <w:i/>
          <w:iCs/>
          <w:sz w:val="24"/>
          <w:szCs w:val="24"/>
          <w:u w:val="single"/>
        </w:rPr>
      </w:pPr>
      <w:r w:rsidRPr="00272ED6">
        <w:rPr>
          <w:rFonts w:ascii="Times New Roman" w:hAnsi="Times New Roman" w:cs="Times New Roman"/>
          <w:i/>
          <w:iCs/>
          <w:sz w:val="24"/>
          <w:szCs w:val="24"/>
        </w:rPr>
        <w:t xml:space="preserve">“In my view the starting point for analysis of CPR 40.9 is that </w:t>
      </w:r>
      <w:r w:rsidRPr="00846410">
        <w:rPr>
          <w:rFonts w:ascii="Times New Roman" w:hAnsi="Times New Roman" w:cs="Times New Roman"/>
          <w:i/>
          <w:iCs/>
          <w:sz w:val="24"/>
          <w:szCs w:val="24"/>
          <w:u w:val="single"/>
        </w:rPr>
        <w:t xml:space="preserve">a </w:t>
      </w:r>
      <w:proofErr w:type="gramStart"/>
      <w:r w:rsidRPr="00846410">
        <w:rPr>
          <w:rFonts w:ascii="Times New Roman" w:hAnsi="Times New Roman" w:cs="Times New Roman"/>
          <w:i/>
          <w:iCs/>
          <w:sz w:val="24"/>
          <w:szCs w:val="24"/>
          <w:u w:val="single"/>
        </w:rPr>
        <w:t>Judgment</w:t>
      </w:r>
      <w:proofErr w:type="gramEnd"/>
      <w:r w:rsidRPr="00846410">
        <w:rPr>
          <w:rFonts w:ascii="Times New Roman" w:hAnsi="Times New Roman" w:cs="Times New Roman"/>
          <w:i/>
          <w:iCs/>
          <w:sz w:val="24"/>
          <w:szCs w:val="24"/>
          <w:u w:val="single"/>
        </w:rPr>
        <w:t xml:space="preserve"> or order m</w:t>
      </w:r>
      <w:r w:rsidR="00272ED6" w:rsidRPr="00846410">
        <w:rPr>
          <w:rFonts w:ascii="Times New Roman" w:hAnsi="Times New Roman" w:cs="Times New Roman"/>
          <w:i/>
          <w:iCs/>
          <w:sz w:val="24"/>
          <w:szCs w:val="24"/>
          <w:u w:val="single"/>
        </w:rPr>
        <w:t>u</w:t>
      </w:r>
      <w:r w:rsidRPr="00846410">
        <w:rPr>
          <w:rFonts w:ascii="Times New Roman" w:hAnsi="Times New Roman" w:cs="Times New Roman"/>
          <w:i/>
          <w:iCs/>
          <w:sz w:val="24"/>
          <w:szCs w:val="24"/>
          <w:u w:val="single"/>
        </w:rPr>
        <w:t>st have been obtained within the action in which the applicant is not a party</w:t>
      </w:r>
      <w:r w:rsidR="006B5DEC" w:rsidRPr="00846410">
        <w:rPr>
          <w:rFonts w:ascii="Times New Roman" w:hAnsi="Times New Roman" w:cs="Times New Roman"/>
          <w:i/>
          <w:iCs/>
          <w:sz w:val="24"/>
          <w:szCs w:val="24"/>
          <w:u w:val="single"/>
        </w:rPr>
        <w:t>.</w:t>
      </w:r>
    </w:p>
    <w:p w14:paraId="5CA0AC34" w14:textId="3BB5D7E2" w:rsidR="00553FC5" w:rsidRPr="00272ED6" w:rsidRDefault="00553FC5" w:rsidP="00272ED6">
      <w:pPr>
        <w:spacing w:line="360" w:lineRule="auto"/>
        <w:ind w:left="1440"/>
        <w:jc w:val="both"/>
        <w:rPr>
          <w:rFonts w:ascii="Times New Roman" w:hAnsi="Times New Roman" w:cs="Times New Roman"/>
          <w:i/>
          <w:iCs/>
          <w:sz w:val="24"/>
          <w:szCs w:val="24"/>
        </w:rPr>
      </w:pPr>
      <w:r w:rsidRPr="00272ED6">
        <w:rPr>
          <w:rFonts w:ascii="Times New Roman" w:hAnsi="Times New Roman" w:cs="Times New Roman"/>
          <w:i/>
          <w:iCs/>
          <w:sz w:val="24"/>
          <w:szCs w:val="24"/>
        </w:rPr>
        <w:t>Judgments or orders fall into two categories; those that can be the subject of an application to vary or set aside under the CPR and those which require to be appealed.”</w:t>
      </w:r>
    </w:p>
    <w:p w14:paraId="2B4BD7F2" w14:textId="77777777" w:rsidR="00553FC5" w:rsidRPr="0032004C" w:rsidRDefault="00553FC5" w:rsidP="0032004C">
      <w:pPr>
        <w:spacing w:line="360" w:lineRule="auto"/>
        <w:rPr>
          <w:rFonts w:ascii="Times New Roman" w:hAnsi="Times New Roman" w:cs="Times New Roman"/>
          <w:sz w:val="24"/>
          <w:szCs w:val="24"/>
        </w:rPr>
      </w:pPr>
    </w:p>
    <w:p w14:paraId="288854B6" w14:textId="77777777" w:rsidR="001A3642" w:rsidRDefault="00553FC5" w:rsidP="0032004C">
      <w:pPr>
        <w:pStyle w:val="ListParagraph"/>
        <w:numPr>
          <w:ilvl w:val="0"/>
          <w:numId w:val="9"/>
        </w:numPr>
        <w:spacing w:line="360" w:lineRule="auto"/>
        <w:ind w:left="567" w:hanging="567"/>
        <w:rPr>
          <w:rFonts w:ascii="Times New Roman" w:hAnsi="Times New Roman" w:cs="Times New Roman"/>
          <w:sz w:val="24"/>
          <w:szCs w:val="24"/>
        </w:rPr>
      </w:pPr>
      <w:r w:rsidRPr="00272ED6">
        <w:rPr>
          <w:rFonts w:ascii="Times New Roman" w:hAnsi="Times New Roman" w:cs="Times New Roman"/>
          <w:sz w:val="24"/>
          <w:szCs w:val="24"/>
        </w:rPr>
        <w:t>That reflects the language of 40.9 –</w:t>
      </w:r>
      <w:r w:rsidR="001A3642">
        <w:rPr>
          <w:rFonts w:ascii="Times New Roman" w:hAnsi="Times New Roman" w:cs="Times New Roman"/>
          <w:sz w:val="24"/>
          <w:szCs w:val="24"/>
        </w:rPr>
        <w:t xml:space="preserve"> </w:t>
      </w:r>
      <w:r w:rsidRPr="00272ED6">
        <w:rPr>
          <w:rFonts w:ascii="Times New Roman" w:hAnsi="Times New Roman" w:cs="Times New Roman"/>
          <w:sz w:val="24"/>
          <w:szCs w:val="24"/>
        </w:rPr>
        <w:t xml:space="preserve">a person </w:t>
      </w:r>
      <w:r w:rsidR="006B5DEC" w:rsidRPr="00272ED6">
        <w:rPr>
          <w:rFonts w:ascii="Times New Roman" w:hAnsi="Times New Roman" w:cs="Times New Roman"/>
          <w:sz w:val="24"/>
          <w:szCs w:val="24"/>
        </w:rPr>
        <w:t>cannot be said to be “</w:t>
      </w:r>
      <w:r w:rsidR="006B5DEC" w:rsidRPr="001A3642">
        <w:rPr>
          <w:rFonts w:ascii="Times New Roman" w:hAnsi="Times New Roman" w:cs="Times New Roman"/>
          <w:i/>
          <w:iCs/>
          <w:sz w:val="24"/>
          <w:szCs w:val="24"/>
        </w:rPr>
        <w:t>directly affected by a judgment or order</w:t>
      </w:r>
      <w:r w:rsidR="006B5DEC" w:rsidRPr="00272ED6">
        <w:rPr>
          <w:rFonts w:ascii="Times New Roman" w:hAnsi="Times New Roman" w:cs="Times New Roman"/>
          <w:sz w:val="24"/>
          <w:szCs w:val="24"/>
        </w:rPr>
        <w:t xml:space="preserve">” </w:t>
      </w:r>
      <w:r w:rsidRPr="00272ED6">
        <w:rPr>
          <w:rFonts w:ascii="Times New Roman" w:hAnsi="Times New Roman" w:cs="Times New Roman"/>
          <w:sz w:val="24"/>
          <w:szCs w:val="24"/>
        </w:rPr>
        <w:t>unless and until the</w:t>
      </w:r>
      <w:r w:rsidR="00FD64BD" w:rsidRPr="00272ED6">
        <w:rPr>
          <w:rFonts w:ascii="Times New Roman" w:hAnsi="Times New Roman" w:cs="Times New Roman"/>
          <w:sz w:val="24"/>
          <w:szCs w:val="24"/>
        </w:rPr>
        <w:t xml:space="preserve"> court has made the</w:t>
      </w:r>
      <w:r w:rsidRPr="00272ED6">
        <w:rPr>
          <w:rFonts w:ascii="Times New Roman" w:hAnsi="Times New Roman" w:cs="Times New Roman"/>
          <w:sz w:val="24"/>
          <w:szCs w:val="24"/>
        </w:rPr>
        <w:t xml:space="preserve"> order </w:t>
      </w:r>
      <w:r w:rsidR="00FD64BD" w:rsidRPr="00272ED6">
        <w:rPr>
          <w:rFonts w:ascii="Times New Roman" w:hAnsi="Times New Roman" w:cs="Times New Roman"/>
          <w:sz w:val="24"/>
          <w:szCs w:val="24"/>
        </w:rPr>
        <w:t xml:space="preserve">which the </w:t>
      </w:r>
      <w:r w:rsidR="001A3642" w:rsidRPr="00272ED6">
        <w:rPr>
          <w:rFonts w:ascii="Times New Roman" w:hAnsi="Times New Roman" w:cs="Times New Roman"/>
          <w:sz w:val="24"/>
          <w:szCs w:val="24"/>
        </w:rPr>
        <w:t>non-party</w:t>
      </w:r>
      <w:r w:rsidR="00FD64BD" w:rsidRPr="00272ED6">
        <w:rPr>
          <w:rFonts w:ascii="Times New Roman" w:hAnsi="Times New Roman" w:cs="Times New Roman"/>
          <w:sz w:val="24"/>
          <w:szCs w:val="24"/>
        </w:rPr>
        <w:t xml:space="preserve"> is seeking to have set aside. </w:t>
      </w:r>
    </w:p>
    <w:p w14:paraId="0E92CC0A" w14:textId="77777777" w:rsidR="001A3642" w:rsidRDefault="001A3642" w:rsidP="001A3642">
      <w:pPr>
        <w:pStyle w:val="ListParagraph"/>
        <w:spacing w:line="360" w:lineRule="auto"/>
        <w:ind w:left="567"/>
        <w:rPr>
          <w:rFonts w:ascii="Times New Roman" w:hAnsi="Times New Roman" w:cs="Times New Roman"/>
          <w:sz w:val="24"/>
          <w:szCs w:val="24"/>
        </w:rPr>
      </w:pPr>
    </w:p>
    <w:p w14:paraId="7E3F760A" w14:textId="5CD59379" w:rsidR="000F64DF" w:rsidRDefault="006B5DEC" w:rsidP="009A6649">
      <w:pPr>
        <w:pStyle w:val="ListParagraph"/>
        <w:numPr>
          <w:ilvl w:val="0"/>
          <w:numId w:val="9"/>
        </w:numPr>
        <w:spacing w:line="360" w:lineRule="auto"/>
        <w:ind w:left="567" w:hanging="567"/>
        <w:jc w:val="both"/>
        <w:rPr>
          <w:rFonts w:ascii="Times New Roman" w:hAnsi="Times New Roman" w:cs="Times New Roman"/>
          <w:sz w:val="24"/>
          <w:szCs w:val="24"/>
        </w:rPr>
      </w:pPr>
      <w:r w:rsidRPr="001A3642">
        <w:rPr>
          <w:rFonts w:ascii="Times New Roman" w:hAnsi="Times New Roman" w:cs="Times New Roman"/>
          <w:sz w:val="24"/>
          <w:szCs w:val="24"/>
        </w:rPr>
        <w:t>As developed in oral submissions, Cs a</w:t>
      </w:r>
      <w:r w:rsidR="00553FC5" w:rsidRPr="001A3642">
        <w:rPr>
          <w:rFonts w:ascii="Times New Roman" w:hAnsi="Times New Roman" w:cs="Times New Roman"/>
          <w:sz w:val="24"/>
          <w:szCs w:val="24"/>
        </w:rPr>
        <w:t xml:space="preserve">ccept that the </w:t>
      </w:r>
      <w:r w:rsidR="2107E491" w:rsidRPr="6D0E1B8F">
        <w:rPr>
          <w:rFonts w:ascii="Times New Roman" w:hAnsi="Times New Roman" w:cs="Times New Roman"/>
          <w:sz w:val="24"/>
          <w:szCs w:val="24"/>
        </w:rPr>
        <w:t>order</w:t>
      </w:r>
      <w:r w:rsidR="0E4586A9" w:rsidRPr="6D0E1B8F">
        <w:rPr>
          <w:rFonts w:ascii="Times New Roman" w:hAnsi="Times New Roman" w:cs="Times New Roman"/>
          <w:sz w:val="24"/>
          <w:szCs w:val="24"/>
        </w:rPr>
        <w:t>s</w:t>
      </w:r>
      <w:r w:rsidR="00553FC5" w:rsidRPr="001A3642">
        <w:rPr>
          <w:rFonts w:ascii="Times New Roman" w:hAnsi="Times New Roman" w:cs="Times New Roman"/>
          <w:sz w:val="24"/>
          <w:szCs w:val="24"/>
        </w:rPr>
        <w:t xml:space="preserve"> made in this case fall in the first category identified by Cotter J</w:t>
      </w:r>
      <w:r w:rsidR="00725F6D">
        <w:rPr>
          <w:rFonts w:ascii="Times New Roman" w:hAnsi="Times New Roman" w:cs="Times New Roman"/>
          <w:sz w:val="24"/>
          <w:szCs w:val="24"/>
        </w:rPr>
        <w:t xml:space="preserve"> (para 2 of the quote above)</w:t>
      </w:r>
      <w:r w:rsidR="00230A07">
        <w:rPr>
          <w:rFonts w:ascii="Times New Roman" w:hAnsi="Times New Roman" w:cs="Times New Roman"/>
          <w:sz w:val="24"/>
          <w:szCs w:val="24"/>
        </w:rPr>
        <w:t xml:space="preserve">. </w:t>
      </w:r>
      <w:r w:rsidR="00510FF3">
        <w:rPr>
          <w:rFonts w:ascii="Times New Roman" w:hAnsi="Times New Roman" w:cs="Times New Roman"/>
          <w:sz w:val="24"/>
          <w:szCs w:val="24"/>
        </w:rPr>
        <w:t>Although</w:t>
      </w:r>
      <w:r w:rsidR="00DA18BC">
        <w:rPr>
          <w:rFonts w:ascii="Times New Roman" w:hAnsi="Times New Roman" w:cs="Times New Roman"/>
          <w:sz w:val="24"/>
          <w:szCs w:val="24"/>
        </w:rPr>
        <w:t xml:space="preserve"> there is no direct authority in the context of </w:t>
      </w:r>
      <w:r w:rsidR="00510FF3">
        <w:rPr>
          <w:rFonts w:ascii="Times New Roman" w:hAnsi="Times New Roman" w:cs="Times New Roman"/>
          <w:sz w:val="24"/>
          <w:szCs w:val="24"/>
        </w:rPr>
        <w:t xml:space="preserve">injunctions obtained against Persons Unknown, </w:t>
      </w:r>
      <w:r w:rsidR="00743EDD">
        <w:rPr>
          <w:rFonts w:ascii="Times New Roman" w:hAnsi="Times New Roman" w:cs="Times New Roman"/>
          <w:sz w:val="24"/>
          <w:szCs w:val="24"/>
        </w:rPr>
        <w:t xml:space="preserve">Cs accept that </w:t>
      </w:r>
      <w:r w:rsidR="00510FF3">
        <w:rPr>
          <w:rFonts w:ascii="Times New Roman" w:hAnsi="Times New Roman" w:cs="Times New Roman"/>
          <w:sz w:val="24"/>
          <w:szCs w:val="24"/>
        </w:rPr>
        <w:t xml:space="preserve">as a matter of principle, </w:t>
      </w:r>
      <w:r w:rsidR="00BC5D9F">
        <w:rPr>
          <w:rFonts w:ascii="Times New Roman" w:hAnsi="Times New Roman" w:cs="Times New Roman"/>
          <w:sz w:val="24"/>
          <w:szCs w:val="24"/>
        </w:rPr>
        <w:t xml:space="preserve">the court has jurisdiction to entertain an application by a </w:t>
      </w:r>
      <w:r w:rsidR="000F64DF">
        <w:rPr>
          <w:rFonts w:ascii="Times New Roman" w:hAnsi="Times New Roman" w:cs="Times New Roman"/>
          <w:sz w:val="24"/>
          <w:szCs w:val="24"/>
        </w:rPr>
        <w:t xml:space="preserve">defendant or person falling within rule 40.9 to </w:t>
      </w:r>
      <w:r w:rsidR="00BC5D9F">
        <w:rPr>
          <w:rFonts w:ascii="Times New Roman" w:hAnsi="Times New Roman" w:cs="Times New Roman"/>
          <w:sz w:val="24"/>
          <w:szCs w:val="24"/>
        </w:rPr>
        <w:t xml:space="preserve">discharge or vary </w:t>
      </w:r>
      <w:r w:rsidR="00510FF3">
        <w:rPr>
          <w:rFonts w:ascii="Times New Roman" w:hAnsi="Times New Roman" w:cs="Times New Roman"/>
          <w:sz w:val="24"/>
          <w:szCs w:val="24"/>
        </w:rPr>
        <w:t xml:space="preserve">such </w:t>
      </w:r>
      <w:r w:rsidR="000F64DF">
        <w:rPr>
          <w:rFonts w:ascii="Times New Roman" w:hAnsi="Times New Roman" w:cs="Times New Roman"/>
          <w:sz w:val="24"/>
          <w:szCs w:val="24"/>
        </w:rPr>
        <w:t>order</w:t>
      </w:r>
      <w:r w:rsidR="00895193">
        <w:rPr>
          <w:rFonts w:ascii="Times New Roman" w:hAnsi="Times New Roman" w:cs="Times New Roman"/>
          <w:sz w:val="24"/>
          <w:szCs w:val="24"/>
        </w:rPr>
        <w:t>s</w:t>
      </w:r>
      <w:r w:rsidR="000F64DF">
        <w:rPr>
          <w:rFonts w:ascii="Times New Roman" w:hAnsi="Times New Roman" w:cs="Times New Roman"/>
          <w:sz w:val="24"/>
          <w:szCs w:val="24"/>
        </w:rPr>
        <w:t xml:space="preserve">, in line </w:t>
      </w:r>
      <w:r w:rsidR="000604F8">
        <w:rPr>
          <w:rFonts w:ascii="Times New Roman" w:hAnsi="Times New Roman" w:cs="Times New Roman"/>
          <w:sz w:val="24"/>
          <w:szCs w:val="24"/>
        </w:rPr>
        <w:t xml:space="preserve">with </w:t>
      </w:r>
      <w:r w:rsidR="00881055">
        <w:rPr>
          <w:rFonts w:ascii="Times New Roman" w:hAnsi="Times New Roman" w:cs="Times New Roman"/>
          <w:sz w:val="24"/>
          <w:szCs w:val="24"/>
        </w:rPr>
        <w:t xml:space="preserve">the approach set out in Gee QC </w:t>
      </w:r>
      <w:r w:rsidR="000F64DF">
        <w:rPr>
          <w:rFonts w:ascii="Times New Roman" w:hAnsi="Times New Roman" w:cs="Times New Roman"/>
          <w:sz w:val="24"/>
          <w:szCs w:val="24"/>
        </w:rPr>
        <w:t xml:space="preserve">in relation to </w:t>
      </w:r>
      <w:proofErr w:type="spellStart"/>
      <w:r w:rsidR="000F64DF">
        <w:rPr>
          <w:rFonts w:ascii="Times New Roman" w:hAnsi="Times New Roman" w:cs="Times New Roman"/>
          <w:sz w:val="24"/>
          <w:szCs w:val="24"/>
        </w:rPr>
        <w:t>Mareva</w:t>
      </w:r>
      <w:proofErr w:type="spellEnd"/>
      <w:r w:rsidR="000F64DF">
        <w:rPr>
          <w:rFonts w:ascii="Times New Roman" w:hAnsi="Times New Roman" w:cs="Times New Roman"/>
          <w:sz w:val="24"/>
          <w:szCs w:val="24"/>
        </w:rPr>
        <w:t xml:space="preserve"> injunctions in</w:t>
      </w:r>
      <w:r w:rsidR="00881055">
        <w:rPr>
          <w:rFonts w:ascii="Times New Roman" w:hAnsi="Times New Roman" w:cs="Times New Roman"/>
          <w:sz w:val="24"/>
          <w:szCs w:val="24"/>
        </w:rPr>
        <w:t xml:space="preserve"> “Commercial Injunctions” at para 24-02</w:t>
      </w:r>
      <w:r w:rsidR="000F64DF">
        <w:rPr>
          <w:rFonts w:ascii="Times New Roman" w:hAnsi="Times New Roman" w:cs="Times New Roman"/>
          <w:sz w:val="24"/>
          <w:szCs w:val="24"/>
        </w:rPr>
        <w:t xml:space="preserve">: </w:t>
      </w:r>
    </w:p>
    <w:p w14:paraId="63A04AA7" w14:textId="77777777" w:rsidR="000F64DF" w:rsidRPr="000F64DF" w:rsidRDefault="000F64DF" w:rsidP="000F64DF">
      <w:pPr>
        <w:pStyle w:val="ListParagraph"/>
        <w:rPr>
          <w:rFonts w:ascii="Times New Roman" w:hAnsi="Times New Roman" w:cs="Times New Roman"/>
          <w:sz w:val="24"/>
          <w:szCs w:val="24"/>
        </w:rPr>
      </w:pPr>
    </w:p>
    <w:p w14:paraId="10CED000" w14:textId="77777777" w:rsidR="00EC588F" w:rsidRPr="00BC5D9F" w:rsidRDefault="000F64DF" w:rsidP="00BC5D9F">
      <w:pPr>
        <w:pStyle w:val="ListParagraph"/>
        <w:spacing w:line="240" w:lineRule="auto"/>
        <w:jc w:val="both"/>
        <w:rPr>
          <w:rFonts w:ascii="Times New Roman" w:hAnsi="Times New Roman" w:cs="Times New Roman"/>
          <w:i/>
          <w:iCs/>
          <w:sz w:val="24"/>
          <w:szCs w:val="24"/>
        </w:rPr>
      </w:pPr>
      <w:r w:rsidRPr="00BC5D9F">
        <w:rPr>
          <w:rFonts w:ascii="Times New Roman" w:hAnsi="Times New Roman" w:cs="Times New Roman"/>
          <w:i/>
          <w:iCs/>
          <w:sz w:val="24"/>
          <w:szCs w:val="24"/>
        </w:rPr>
        <w:t>“I</w:t>
      </w:r>
      <w:r w:rsidR="00246744" w:rsidRPr="00BC5D9F">
        <w:rPr>
          <w:rFonts w:ascii="Times New Roman" w:hAnsi="Times New Roman" w:cs="Times New Roman"/>
          <w:i/>
          <w:iCs/>
          <w:sz w:val="24"/>
          <w:szCs w:val="24"/>
        </w:rPr>
        <w:t>f a defendant wishes to set aside an injuncti</w:t>
      </w:r>
      <w:r w:rsidRPr="00BC5D9F">
        <w:rPr>
          <w:rFonts w:ascii="Times New Roman" w:hAnsi="Times New Roman" w:cs="Times New Roman"/>
          <w:i/>
          <w:iCs/>
          <w:sz w:val="24"/>
          <w:szCs w:val="24"/>
        </w:rPr>
        <w:t>o</w:t>
      </w:r>
      <w:r w:rsidR="00246744" w:rsidRPr="00BC5D9F">
        <w:rPr>
          <w:rFonts w:ascii="Times New Roman" w:hAnsi="Times New Roman" w:cs="Times New Roman"/>
          <w:i/>
          <w:iCs/>
          <w:sz w:val="24"/>
          <w:szCs w:val="24"/>
        </w:rPr>
        <w:t xml:space="preserve">n obtained without </w:t>
      </w:r>
      <w:r w:rsidRPr="00BC5D9F">
        <w:rPr>
          <w:rFonts w:ascii="Times New Roman" w:hAnsi="Times New Roman" w:cs="Times New Roman"/>
          <w:i/>
          <w:iCs/>
          <w:sz w:val="24"/>
          <w:szCs w:val="24"/>
        </w:rPr>
        <w:t>notice</w:t>
      </w:r>
      <w:r w:rsidR="00246744" w:rsidRPr="00BC5D9F">
        <w:rPr>
          <w:rFonts w:ascii="Times New Roman" w:hAnsi="Times New Roman" w:cs="Times New Roman"/>
          <w:i/>
          <w:iCs/>
          <w:sz w:val="24"/>
          <w:szCs w:val="24"/>
        </w:rPr>
        <w:t xml:space="preserve"> by the claimant. He must apply to the judge; he </w:t>
      </w:r>
      <w:r w:rsidRPr="00BC5D9F">
        <w:rPr>
          <w:rFonts w:ascii="Times New Roman" w:hAnsi="Times New Roman" w:cs="Times New Roman"/>
          <w:i/>
          <w:iCs/>
          <w:sz w:val="24"/>
          <w:szCs w:val="24"/>
        </w:rPr>
        <w:t>should</w:t>
      </w:r>
      <w:r w:rsidR="00246744" w:rsidRPr="00BC5D9F">
        <w:rPr>
          <w:rFonts w:ascii="Times New Roman" w:hAnsi="Times New Roman" w:cs="Times New Roman"/>
          <w:i/>
          <w:iCs/>
          <w:sz w:val="24"/>
          <w:szCs w:val="24"/>
        </w:rPr>
        <w:t xml:space="preserve"> not appeal to the </w:t>
      </w:r>
      <w:r w:rsidRPr="00BC5D9F">
        <w:rPr>
          <w:rFonts w:ascii="Times New Roman" w:hAnsi="Times New Roman" w:cs="Times New Roman"/>
          <w:i/>
          <w:iCs/>
          <w:sz w:val="24"/>
          <w:szCs w:val="24"/>
        </w:rPr>
        <w:t>Court</w:t>
      </w:r>
      <w:r w:rsidR="00246744" w:rsidRPr="00BC5D9F">
        <w:rPr>
          <w:rFonts w:ascii="Times New Roman" w:hAnsi="Times New Roman" w:cs="Times New Roman"/>
          <w:i/>
          <w:iCs/>
          <w:sz w:val="24"/>
          <w:szCs w:val="24"/>
        </w:rPr>
        <w:t xml:space="preserve"> of Appeal without having first been before the </w:t>
      </w:r>
      <w:r w:rsidR="00530E75" w:rsidRPr="00BC5D9F">
        <w:rPr>
          <w:rFonts w:ascii="Times New Roman" w:hAnsi="Times New Roman" w:cs="Times New Roman"/>
          <w:i/>
          <w:iCs/>
          <w:sz w:val="24"/>
          <w:szCs w:val="24"/>
        </w:rPr>
        <w:t>court</w:t>
      </w:r>
      <w:r w:rsidR="00246744" w:rsidRPr="00BC5D9F">
        <w:rPr>
          <w:rFonts w:ascii="Times New Roman" w:hAnsi="Times New Roman" w:cs="Times New Roman"/>
          <w:i/>
          <w:iCs/>
          <w:sz w:val="24"/>
          <w:szCs w:val="24"/>
        </w:rPr>
        <w:t xml:space="preserve"> at first instance for </w:t>
      </w:r>
      <w:r w:rsidRPr="00BC5D9F">
        <w:rPr>
          <w:rFonts w:ascii="Times New Roman" w:hAnsi="Times New Roman" w:cs="Times New Roman"/>
          <w:i/>
          <w:iCs/>
          <w:sz w:val="24"/>
          <w:szCs w:val="24"/>
        </w:rPr>
        <w:t>reconsideration</w:t>
      </w:r>
      <w:r w:rsidR="00246744" w:rsidRPr="00BC5D9F">
        <w:rPr>
          <w:rFonts w:ascii="Times New Roman" w:hAnsi="Times New Roman" w:cs="Times New Roman"/>
          <w:i/>
          <w:iCs/>
          <w:sz w:val="24"/>
          <w:szCs w:val="24"/>
        </w:rPr>
        <w:t xml:space="preserve"> of the without notice order</w:t>
      </w:r>
      <w:r w:rsidR="00743EDD" w:rsidRPr="00BC5D9F">
        <w:rPr>
          <w:rFonts w:ascii="Times New Roman" w:hAnsi="Times New Roman" w:cs="Times New Roman"/>
          <w:i/>
          <w:iCs/>
          <w:sz w:val="24"/>
          <w:szCs w:val="24"/>
        </w:rPr>
        <w:t xml:space="preserve">. </w:t>
      </w:r>
    </w:p>
    <w:p w14:paraId="66D35D05" w14:textId="77777777" w:rsidR="00EC588F" w:rsidRPr="00BC5D9F" w:rsidRDefault="00EC588F" w:rsidP="00BC5D9F">
      <w:pPr>
        <w:pStyle w:val="ListParagraph"/>
        <w:spacing w:line="240" w:lineRule="auto"/>
        <w:jc w:val="both"/>
        <w:rPr>
          <w:rFonts w:ascii="Times New Roman" w:hAnsi="Times New Roman" w:cs="Times New Roman"/>
          <w:i/>
          <w:iCs/>
          <w:sz w:val="24"/>
          <w:szCs w:val="24"/>
        </w:rPr>
      </w:pPr>
    </w:p>
    <w:p w14:paraId="1F27502B" w14:textId="57CA7643" w:rsidR="00EC588F" w:rsidRPr="00BC5D9F" w:rsidRDefault="00C0192C" w:rsidP="00BC5D9F">
      <w:pPr>
        <w:pStyle w:val="ListParagraph"/>
        <w:spacing w:line="240" w:lineRule="auto"/>
        <w:jc w:val="both"/>
        <w:rPr>
          <w:rFonts w:ascii="Times New Roman" w:hAnsi="Times New Roman" w:cs="Times New Roman"/>
          <w:i/>
          <w:iCs/>
          <w:sz w:val="24"/>
          <w:szCs w:val="24"/>
        </w:rPr>
      </w:pPr>
      <w:r w:rsidRPr="00BC5D9F">
        <w:rPr>
          <w:rFonts w:ascii="Times New Roman" w:hAnsi="Times New Roman" w:cs="Times New Roman"/>
          <w:i/>
          <w:iCs/>
          <w:sz w:val="24"/>
          <w:szCs w:val="24"/>
        </w:rPr>
        <w:t>If the defendant wishes to apply to have the order set aside or varied,</w:t>
      </w:r>
      <w:r w:rsidR="00136CB1" w:rsidRPr="00BC5D9F">
        <w:rPr>
          <w:rFonts w:ascii="Times New Roman" w:hAnsi="Times New Roman" w:cs="Times New Roman"/>
          <w:i/>
          <w:iCs/>
          <w:sz w:val="24"/>
          <w:szCs w:val="24"/>
        </w:rPr>
        <w:t xml:space="preserve"> he should make his application promptly</w:t>
      </w:r>
      <w:r w:rsidR="00D22E52" w:rsidRPr="00BC5D9F">
        <w:rPr>
          <w:rFonts w:ascii="Times New Roman" w:hAnsi="Times New Roman" w:cs="Times New Roman"/>
          <w:i/>
          <w:iCs/>
          <w:sz w:val="24"/>
          <w:szCs w:val="24"/>
        </w:rPr>
        <w:t xml:space="preserve">. </w:t>
      </w:r>
    </w:p>
    <w:p w14:paraId="4C566D98" w14:textId="07980D09" w:rsidR="00D22E52" w:rsidRDefault="00D22E52" w:rsidP="00BC5D9F">
      <w:pPr>
        <w:pStyle w:val="ListParagraph"/>
        <w:spacing w:line="240" w:lineRule="auto"/>
        <w:jc w:val="both"/>
        <w:rPr>
          <w:rFonts w:ascii="Times New Roman" w:hAnsi="Times New Roman" w:cs="Times New Roman"/>
          <w:i/>
          <w:iCs/>
          <w:sz w:val="24"/>
          <w:szCs w:val="24"/>
        </w:rPr>
      </w:pPr>
      <w:r w:rsidRPr="00BC5D9F">
        <w:rPr>
          <w:rFonts w:ascii="Times New Roman" w:hAnsi="Times New Roman" w:cs="Times New Roman"/>
          <w:i/>
          <w:iCs/>
          <w:sz w:val="24"/>
          <w:szCs w:val="24"/>
        </w:rPr>
        <w:t xml:space="preserve">… </w:t>
      </w:r>
    </w:p>
    <w:p w14:paraId="77F9E0F1" w14:textId="77777777" w:rsidR="00510FF3" w:rsidRDefault="00510FF3" w:rsidP="00BC5D9F">
      <w:pPr>
        <w:pStyle w:val="ListParagraph"/>
        <w:spacing w:line="240" w:lineRule="auto"/>
        <w:jc w:val="both"/>
        <w:rPr>
          <w:rFonts w:ascii="Times New Roman" w:hAnsi="Times New Roman" w:cs="Times New Roman"/>
          <w:i/>
          <w:iCs/>
          <w:sz w:val="24"/>
          <w:szCs w:val="24"/>
        </w:rPr>
      </w:pPr>
    </w:p>
    <w:p w14:paraId="34008780" w14:textId="1F304376" w:rsidR="00BC5D9F" w:rsidRDefault="007A27B6" w:rsidP="00BC5D9F">
      <w:pPr>
        <w:pStyle w:val="ListParagraph"/>
        <w:spacing w:line="240" w:lineRule="auto"/>
        <w:jc w:val="both"/>
        <w:rPr>
          <w:rFonts w:ascii="Times New Roman" w:hAnsi="Times New Roman" w:cs="Times New Roman"/>
          <w:i/>
          <w:iCs/>
          <w:sz w:val="24"/>
          <w:szCs w:val="24"/>
        </w:rPr>
      </w:pPr>
      <w:r w:rsidRPr="007A27B6">
        <w:rPr>
          <w:rFonts w:ascii="Times New Roman" w:hAnsi="Times New Roman" w:cs="Times New Roman"/>
          <w:i/>
          <w:iCs/>
          <w:sz w:val="24"/>
          <w:szCs w:val="24"/>
        </w:rPr>
        <w:t xml:space="preserve">Whether defendant, or a </w:t>
      </w:r>
      <w:proofErr w:type="spellStart"/>
      <w:r w:rsidRPr="007A27B6">
        <w:rPr>
          <w:rFonts w:ascii="Times New Roman" w:hAnsi="Times New Roman" w:cs="Times New Roman"/>
          <w:i/>
          <w:iCs/>
          <w:sz w:val="24"/>
          <w:szCs w:val="24"/>
        </w:rPr>
        <w:t>non party</w:t>
      </w:r>
      <w:proofErr w:type="spellEnd"/>
      <w:r w:rsidRPr="007A27B6">
        <w:rPr>
          <w:rFonts w:ascii="Times New Roman" w:hAnsi="Times New Roman" w:cs="Times New Roman"/>
          <w:i/>
          <w:iCs/>
          <w:sz w:val="24"/>
          <w:szCs w:val="24"/>
        </w:rPr>
        <w:t xml:space="preserve">, is seeking to vary the injunction and there are </w:t>
      </w:r>
      <w:proofErr w:type="gramStart"/>
      <w:r w:rsidRPr="007A27B6">
        <w:rPr>
          <w:rFonts w:ascii="Times New Roman" w:hAnsi="Times New Roman" w:cs="Times New Roman"/>
          <w:i/>
          <w:iCs/>
          <w:sz w:val="24"/>
          <w:szCs w:val="24"/>
        </w:rPr>
        <w:t>a number of</w:t>
      </w:r>
      <w:proofErr w:type="gramEnd"/>
      <w:r w:rsidRPr="007A27B6">
        <w:rPr>
          <w:rFonts w:ascii="Times New Roman" w:hAnsi="Times New Roman" w:cs="Times New Roman"/>
          <w:i/>
          <w:iCs/>
          <w:sz w:val="24"/>
          <w:szCs w:val="24"/>
        </w:rPr>
        <w:t xml:space="preserve"> interested parties, it is sensible to proceed by application notice</w:t>
      </w:r>
      <w:r w:rsidR="004B3227">
        <w:rPr>
          <w:rFonts w:ascii="Times New Roman" w:hAnsi="Times New Roman" w:cs="Times New Roman"/>
          <w:i/>
          <w:iCs/>
          <w:sz w:val="24"/>
          <w:szCs w:val="24"/>
        </w:rPr>
        <w:t xml:space="preserve">. </w:t>
      </w:r>
      <w:r w:rsidR="00185C06" w:rsidRPr="00185C06">
        <w:rPr>
          <w:rFonts w:ascii="Times New Roman" w:hAnsi="Times New Roman" w:cs="Times New Roman"/>
          <w:i/>
          <w:iCs/>
          <w:sz w:val="24"/>
          <w:szCs w:val="24"/>
        </w:rPr>
        <w:t xml:space="preserve">The terms of the variation can then be set out in the application </w:t>
      </w:r>
      <w:proofErr w:type="gramStart"/>
      <w:r w:rsidR="00185C06" w:rsidRPr="00185C06">
        <w:rPr>
          <w:rFonts w:ascii="Times New Roman" w:hAnsi="Times New Roman" w:cs="Times New Roman"/>
          <w:i/>
          <w:iCs/>
          <w:sz w:val="24"/>
          <w:szCs w:val="24"/>
        </w:rPr>
        <w:t>notice</w:t>
      </w:r>
      <w:proofErr w:type="gramEnd"/>
      <w:r w:rsidR="00185C06" w:rsidRPr="00185C06">
        <w:rPr>
          <w:rFonts w:ascii="Times New Roman" w:hAnsi="Times New Roman" w:cs="Times New Roman"/>
          <w:i/>
          <w:iCs/>
          <w:sz w:val="24"/>
          <w:szCs w:val="24"/>
        </w:rPr>
        <w:t xml:space="preserve"> and this may facilitate reaching an agreement.</w:t>
      </w:r>
    </w:p>
    <w:p w14:paraId="50F8F0CC" w14:textId="77777777" w:rsidR="00DA18BC" w:rsidRDefault="00DA18BC" w:rsidP="00BC5D9F">
      <w:pPr>
        <w:pStyle w:val="ListParagraph"/>
        <w:spacing w:line="240" w:lineRule="auto"/>
        <w:jc w:val="both"/>
        <w:rPr>
          <w:rFonts w:ascii="Times New Roman" w:hAnsi="Times New Roman" w:cs="Times New Roman"/>
          <w:i/>
          <w:iCs/>
          <w:sz w:val="24"/>
          <w:szCs w:val="24"/>
        </w:rPr>
      </w:pPr>
    </w:p>
    <w:p w14:paraId="7DBCD822" w14:textId="26C788EA" w:rsidR="006F7096" w:rsidRPr="00BC5D9F" w:rsidRDefault="007B2EC6" w:rsidP="00BC5D9F">
      <w:pPr>
        <w:pStyle w:val="ListParagraph"/>
        <w:spacing w:line="240" w:lineRule="auto"/>
        <w:jc w:val="both"/>
        <w:rPr>
          <w:rFonts w:ascii="Times New Roman" w:hAnsi="Times New Roman" w:cs="Times New Roman"/>
          <w:i/>
          <w:iCs/>
          <w:sz w:val="24"/>
          <w:szCs w:val="24"/>
        </w:rPr>
      </w:pPr>
      <w:r w:rsidRPr="007B2EC6">
        <w:rPr>
          <w:rFonts w:ascii="Times New Roman" w:hAnsi="Times New Roman" w:cs="Times New Roman"/>
          <w:i/>
          <w:iCs/>
          <w:sz w:val="24"/>
          <w:szCs w:val="24"/>
        </w:rPr>
        <w:t>The application to discharge the injunction takes the form of a complete rehearing of the matter,</w:t>
      </w:r>
      <w:r w:rsidR="003E4A66" w:rsidRPr="003E4A66">
        <w:rPr>
          <w:rFonts w:ascii="Times New Roman" w:hAnsi="Times New Roman" w:cs="Times New Roman"/>
          <w:i/>
          <w:iCs/>
          <w:sz w:val="24"/>
          <w:szCs w:val="24"/>
        </w:rPr>
        <w:t xml:space="preserve"> with each party being at liberty to put in evidence</w:t>
      </w:r>
      <w:r w:rsidR="00DA18BC">
        <w:rPr>
          <w:rFonts w:ascii="Times New Roman" w:hAnsi="Times New Roman" w:cs="Times New Roman"/>
          <w:i/>
          <w:iCs/>
          <w:sz w:val="24"/>
          <w:szCs w:val="24"/>
        </w:rPr>
        <w:t>.”</w:t>
      </w:r>
    </w:p>
    <w:p w14:paraId="65059C8F" w14:textId="77777777" w:rsidR="00EC588F" w:rsidRDefault="00EC588F" w:rsidP="00EC588F">
      <w:pPr>
        <w:pStyle w:val="ListParagraph"/>
        <w:spacing w:line="360" w:lineRule="auto"/>
        <w:jc w:val="both"/>
        <w:rPr>
          <w:rFonts w:ascii="Times New Roman" w:hAnsi="Times New Roman" w:cs="Times New Roman"/>
          <w:sz w:val="24"/>
          <w:szCs w:val="24"/>
        </w:rPr>
      </w:pPr>
    </w:p>
    <w:p w14:paraId="648E4EC0" w14:textId="46EC10D2" w:rsidR="009F260C" w:rsidRDefault="00553FC5" w:rsidP="0032004C">
      <w:pPr>
        <w:pStyle w:val="ListParagraph"/>
        <w:numPr>
          <w:ilvl w:val="0"/>
          <w:numId w:val="9"/>
        </w:numPr>
        <w:spacing w:line="360" w:lineRule="auto"/>
        <w:ind w:left="567" w:hanging="567"/>
        <w:jc w:val="both"/>
        <w:rPr>
          <w:rFonts w:ascii="Times New Roman" w:hAnsi="Times New Roman" w:cs="Times New Roman"/>
          <w:sz w:val="24"/>
          <w:szCs w:val="24"/>
        </w:rPr>
      </w:pPr>
      <w:proofErr w:type="gramStart"/>
      <w:r w:rsidRPr="00510FF3">
        <w:rPr>
          <w:rFonts w:ascii="Times New Roman" w:hAnsi="Times New Roman" w:cs="Times New Roman"/>
          <w:sz w:val="24"/>
          <w:szCs w:val="24"/>
        </w:rPr>
        <w:t>Nevertheless</w:t>
      </w:r>
      <w:proofErr w:type="gramEnd"/>
      <w:r w:rsidRPr="00510FF3">
        <w:rPr>
          <w:rFonts w:ascii="Times New Roman" w:hAnsi="Times New Roman" w:cs="Times New Roman"/>
          <w:sz w:val="24"/>
          <w:szCs w:val="24"/>
        </w:rPr>
        <w:t xml:space="preserve"> </w:t>
      </w:r>
      <w:r w:rsidR="00FB30D8" w:rsidRPr="00510FF3">
        <w:rPr>
          <w:rFonts w:ascii="Times New Roman" w:hAnsi="Times New Roman" w:cs="Times New Roman"/>
          <w:sz w:val="24"/>
          <w:szCs w:val="24"/>
        </w:rPr>
        <w:t xml:space="preserve">the </w:t>
      </w:r>
      <w:r w:rsidR="003D55BE">
        <w:rPr>
          <w:rFonts w:ascii="Times New Roman" w:hAnsi="Times New Roman" w:cs="Times New Roman"/>
          <w:sz w:val="24"/>
          <w:szCs w:val="24"/>
        </w:rPr>
        <w:t xml:space="preserve">process and </w:t>
      </w:r>
      <w:r w:rsidR="00FB30D8" w:rsidRPr="00510FF3">
        <w:rPr>
          <w:rFonts w:ascii="Times New Roman" w:hAnsi="Times New Roman" w:cs="Times New Roman"/>
          <w:sz w:val="24"/>
          <w:szCs w:val="24"/>
        </w:rPr>
        <w:t xml:space="preserve">procedural sequence provided for in </w:t>
      </w:r>
      <w:r w:rsidR="006B5DEC" w:rsidRPr="00510FF3">
        <w:rPr>
          <w:rFonts w:ascii="Times New Roman" w:hAnsi="Times New Roman" w:cs="Times New Roman"/>
          <w:sz w:val="24"/>
          <w:szCs w:val="24"/>
        </w:rPr>
        <w:t xml:space="preserve">rule </w:t>
      </w:r>
      <w:r w:rsidRPr="00510FF3">
        <w:rPr>
          <w:rFonts w:ascii="Times New Roman" w:hAnsi="Times New Roman" w:cs="Times New Roman"/>
          <w:sz w:val="24"/>
          <w:szCs w:val="24"/>
        </w:rPr>
        <w:t xml:space="preserve">40.9 </w:t>
      </w:r>
      <w:r w:rsidR="00FB30D8" w:rsidRPr="00510FF3">
        <w:rPr>
          <w:rFonts w:ascii="Times New Roman" w:hAnsi="Times New Roman" w:cs="Times New Roman"/>
          <w:sz w:val="24"/>
          <w:szCs w:val="24"/>
        </w:rPr>
        <w:t xml:space="preserve">is </w:t>
      </w:r>
      <w:r w:rsidR="009F260C">
        <w:rPr>
          <w:rFonts w:ascii="Times New Roman" w:hAnsi="Times New Roman" w:cs="Times New Roman"/>
          <w:sz w:val="24"/>
          <w:szCs w:val="24"/>
        </w:rPr>
        <w:t>a</w:t>
      </w:r>
      <w:r w:rsidR="00620A80" w:rsidRPr="00510FF3">
        <w:rPr>
          <w:rFonts w:ascii="Times New Roman" w:hAnsi="Times New Roman" w:cs="Times New Roman"/>
          <w:sz w:val="24"/>
          <w:szCs w:val="24"/>
        </w:rPr>
        <w:t xml:space="preserve"> challenge </w:t>
      </w:r>
      <w:r w:rsidR="009F260C">
        <w:rPr>
          <w:rFonts w:ascii="Times New Roman" w:hAnsi="Times New Roman" w:cs="Times New Roman"/>
          <w:sz w:val="24"/>
          <w:szCs w:val="24"/>
        </w:rPr>
        <w:t xml:space="preserve">to an order which has been made, not a pre-emptive application in respect of an order which has not yet been made. </w:t>
      </w:r>
      <w:r w:rsidR="00620A80" w:rsidRPr="00510FF3">
        <w:rPr>
          <w:rFonts w:ascii="Times New Roman" w:hAnsi="Times New Roman" w:cs="Times New Roman"/>
          <w:sz w:val="24"/>
          <w:szCs w:val="24"/>
        </w:rPr>
        <w:t xml:space="preserve">Thus, </w:t>
      </w:r>
      <w:r w:rsidR="006B5DEC" w:rsidRPr="00510FF3">
        <w:rPr>
          <w:rFonts w:ascii="Times New Roman" w:hAnsi="Times New Roman" w:cs="Times New Roman"/>
          <w:sz w:val="24"/>
          <w:szCs w:val="24"/>
        </w:rPr>
        <w:t>a</w:t>
      </w:r>
      <w:r w:rsidR="009F260C">
        <w:rPr>
          <w:rFonts w:ascii="Times New Roman" w:hAnsi="Times New Roman" w:cs="Times New Roman"/>
          <w:sz w:val="24"/>
          <w:szCs w:val="24"/>
        </w:rPr>
        <w:t xml:space="preserve"> newcomer (or</w:t>
      </w:r>
      <w:r w:rsidR="006B5DEC" w:rsidRPr="00510FF3">
        <w:rPr>
          <w:rFonts w:ascii="Times New Roman" w:hAnsi="Times New Roman" w:cs="Times New Roman"/>
          <w:sz w:val="24"/>
          <w:szCs w:val="24"/>
        </w:rPr>
        <w:t xml:space="preserve"> </w:t>
      </w:r>
      <w:r w:rsidR="009F260C" w:rsidRPr="00510FF3">
        <w:rPr>
          <w:rFonts w:ascii="Times New Roman" w:hAnsi="Times New Roman" w:cs="Times New Roman"/>
          <w:sz w:val="24"/>
          <w:szCs w:val="24"/>
        </w:rPr>
        <w:t>non-party</w:t>
      </w:r>
      <w:r w:rsidR="006B5DEC" w:rsidRPr="00510FF3">
        <w:rPr>
          <w:rFonts w:ascii="Times New Roman" w:hAnsi="Times New Roman" w:cs="Times New Roman"/>
          <w:sz w:val="24"/>
          <w:szCs w:val="24"/>
        </w:rPr>
        <w:t xml:space="preserve"> who is “directly affected” by th</w:t>
      </w:r>
      <w:r w:rsidR="009F260C">
        <w:rPr>
          <w:rFonts w:ascii="Times New Roman" w:hAnsi="Times New Roman" w:cs="Times New Roman"/>
          <w:sz w:val="24"/>
          <w:szCs w:val="24"/>
        </w:rPr>
        <w:t>e</w:t>
      </w:r>
      <w:r w:rsidR="006B5DEC" w:rsidRPr="00510FF3">
        <w:rPr>
          <w:rFonts w:ascii="Times New Roman" w:hAnsi="Times New Roman" w:cs="Times New Roman"/>
          <w:sz w:val="24"/>
          <w:szCs w:val="24"/>
        </w:rPr>
        <w:t xml:space="preserve"> order</w:t>
      </w:r>
      <w:r w:rsidR="009F260C">
        <w:rPr>
          <w:rFonts w:ascii="Times New Roman" w:hAnsi="Times New Roman" w:cs="Times New Roman"/>
          <w:sz w:val="24"/>
          <w:szCs w:val="24"/>
        </w:rPr>
        <w:t xml:space="preserve">) discovering </w:t>
      </w:r>
      <w:r w:rsidR="009F260C" w:rsidRPr="00510FF3">
        <w:rPr>
          <w:rFonts w:ascii="Times New Roman" w:hAnsi="Times New Roman" w:cs="Times New Roman"/>
          <w:sz w:val="24"/>
          <w:szCs w:val="24"/>
        </w:rPr>
        <w:t xml:space="preserve">the existence of an order </w:t>
      </w:r>
      <w:r w:rsidR="009F260C">
        <w:rPr>
          <w:rFonts w:ascii="Times New Roman" w:hAnsi="Times New Roman" w:cs="Times New Roman"/>
          <w:sz w:val="24"/>
          <w:szCs w:val="24"/>
        </w:rPr>
        <w:t>can</w:t>
      </w:r>
      <w:r w:rsidR="006B5DEC" w:rsidRPr="00510FF3">
        <w:rPr>
          <w:rFonts w:ascii="Times New Roman" w:hAnsi="Times New Roman" w:cs="Times New Roman"/>
          <w:sz w:val="24"/>
          <w:szCs w:val="24"/>
        </w:rPr>
        <w:t xml:space="preserve"> apply to have th</w:t>
      </w:r>
      <w:r w:rsidR="009F260C">
        <w:rPr>
          <w:rFonts w:ascii="Times New Roman" w:hAnsi="Times New Roman" w:cs="Times New Roman"/>
          <w:sz w:val="24"/>
          <w:szCs w:val="24"/>
        </w:rPr>
        <w:t xml:space="preserve">e </w:t>
      </w:r>
      <w:r w:rsidR="006B5DEC" w:rsidRPr="00510FF3">
        <w:rPr>
          <w:rFonts w:ascii="Times New Roman" w:hAnsi="Times New Roman" w:cs="Times New Roman"/>
          <w:sz w:val="24"/>
          <w:szCs w:val="24"/>
        </w:rPr>
        <w:t>order set aside</w:t>
      </w:r>
      <w:r w:rsidR="009F260C">
        <w:rPr>
          <w:rFonts w:ascii="Times New Roman" w:hAnsi="Times New Roman" w:cs="Times New Roman"/>
          <w:sz w:val="24"/>
          <w:szCs w:val="24"/>
        </w:rPr>
        <w:t>, once made</w:t>
      </w:r>
      <w:r w:rsidR="006B5DEC" w:rsidRPr="00510FF3">
        <w:rPr>
          <w:rFonts w:ascii="Times New Roman" w:hAnsi="Times New Roman" w:cs="Times New Roman"/>
          <w:sz w:val="24"/>
          <w:szCs w:val="24"/>
        </w:rPr>
        <w:t xml:space="preserve">. </w:t>
      </w:r>
    </w:p>
    <w:p w14:paraId="5ECE1543" w14:textId="77777777" w:rsidR="009F260C" w:rsidRDefault="009F260C" w:rsidP="009F260C">
      <w:pPr>
        <w:pStyle w:val="ListParagraph"/>
        <w:spacing w:line="360" w:lineRule="auto"/>
        <w:ind w:left="567"/>
        <w:jc w:val="both"/>
        <w:rPr>
          <w:rFonts w:ascii="Times New Roman" w:hAnsi="Times New Roman" w:cs="Times New Roman"/>
          <w:sz w:val="24"/>
          <w:szCs w:val="24"/>
        </w:rPr>
      </w:pPr>
    </w:p>
    <w:p w14:paraId="2660EC7A" w14:textId="77777777" w:rsidR="00A44795" w:rsidRDefault="006B5DEC"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9F260C">
        <w:rPr>
          <w:rFonts w:ascii="Times New Roman" w:hAnsi="Times New Roman" w:cs="Times New Roman"/>
          <w:sz w:val="24"/>
          <w:szCs w:val="24"/>
        </w:rPr>
        <w:t xml:space="preserve">As developed in oral submissions, </w:t>
      </w:r>
      <w:r w:rsidR="002E6203">
        <w:rPr>
          <w:rFonts w:ascii="Times New Roman" w:hAnsi="Times New Roman" w:cs="Times New Roman"/>
          <w:sz w:val="24"/>
          <w:szCs w:val="24"/>
        </w:rPr>
        <w:t xml:space="preserve">a successful application for the continuation of the injunctions would result in a new order: </w:t>
      </w:r>
      <w:r w:rsidR="00A152BE">
        <w:rPr>
          <w:rFonts w:ascii="Times New Roman" w:hAnsi="Times New Roman" w:cs="Times New Roman"/>
          <w:sz w:val="24"/>
          <w:szCs w:val="24"/>
        </w:rPr>
        <w:t xml:space="preserve">although </w:t>
      </w:r>
      <w:r w:rsidRPr="009F260C">
        <w:rPr>
          <w:rFonts w:ascii="Times New Roman" w:hAnsi="Times New Roman" w:cs="Times New Roman"/>
          <w:sz w:val="24"/>
          <w:szCs w:val="24"/>
        </w:rPr>
        <w:t xml:space="preserve">existing </w:t>
      </w:r>
      <w:r w:rsidR="00553FC5" w:rsidRPr="009F260C">
        <w:rPr>
          <w:rFonts w:ascii="Times New Roman" w:hAnsi="Times New Roman" w:cs="Times New Roman"/>
          <w:sz w:val="24"/>
          <w:szCs w:val="24"/>
        </w:rPr>
        <w:t>injunction</w:t>
      </w:r>
      <w:r w:rsidRPr="009F260C">
        <w:rPr>
          <w:rFonts w:ascii="Times New Roman" w:hAnsi="Times New Roman" w:cs="Times New Roman"/>
          <w:sz w:val="24"/>
          <w:szCs w:val="24"/>
        </w:rPr>
        <w:t xml:space="preserve">s are the subject of the </w:t>
      </w:r>
      <w:r w:rsidR="00553FC5" w:rsidRPr="009F260C">
        <w:rPr>
          <w:rFonts w:ascii="Times New Roman" w:hAnsi="Times New Roman" w:cs="Times New Roman"/>
          <w:sz w:val="24"/>
          <w:szCs w:val="24"/>
        </w:rPr>
        <w:t>review</w:t>
      </w:r>
      <w:r w:rsidR="00A152BE">
        <w:rPr>
          <w:rFonts w:ascii="Times New Roman" w:hAnsi="Times New Roman" w:cs="Times New Roman"/>
          <w:sz w:val="24"/>
          <w:szCs w:val="24"/>
        </w:rPr>
        <w:t xml:space="preserve">, </w:t>
      </w:r>
      <w:r w:rsidRPr="009F260C">
        <w:rPr>
          <w:rFonts w:ascii="Times New Roman" w:hAnsi="Times New Roman" w:cs="Times New Roman"/>
          <w:sz w:val="24"/>
          <w:szCs w:val="24"/>
        </w:rPr>
        <w:t xml:space="preserve">if the court accepts that the injunctions should be continued, </w:t>
      </w:r>
      <w:r w:rsidR="00A44795">
        <w:rPr>
          <w:rFonts w:ascii="Times New Roman" w:hAnsi="Times New Roman" w:cs="Times New Roman"/>
          <w:sz w:val="24"/>
          <w:szCs w:val="24"/>
        </w:rPr>
        <w:t>t</w:t>
      </w:r>
      <w:r w:rsidRPr="009F260C">
        <w:rPr>
          <w:rFonts w:ascii="Times New Roman" w:hAnsi="Times New Roman" w:cs="Times New Roman"/>
          <w:sz w:val="24"/>
          <w:szCs w:val="24"/>
        </w:rPr>
        <w:t xml:space="preserve">he injunctions </w:t>
      </w:r>
      <w:r w:rsidRPr="009F260C">
        <w:rPr>
          <w:rFonts w:ascii="Times New Roman" w:hAnsi="Times New Roman" w:cs="Times New Roman"/>
          <w:sz w:val="24"/>
          <w:szCs w:val="24"/>
        </w:rPr>
        <w:lastRenderedPageBreak/>
        <w:t xml:space="preserve">would be continued </w:t>
      </w:r>
      <w:r w:rsidR="009315D5" w:rsidRPr="009F260C">
        <w:rPr>
          <w:rFonts w:ascii="Times New Roman" w:hAnsi="Times New Roman" w:cs="Times New Roman"/>
          <w:sz w:val="24"/>
          <w:szCs w:val="24"/>
        </w:rPr>
        <w:t xml:space="preserve">by means of </w:t>
      </w:r>
      <w:r w:rsidRPr="009F260C">
        <w:rPr>
          <w:rFonts w:ascii="Times New Roman" w:hAnsi="Times New Roman" w:cs="Times New Roman"/>
          <w:sz w:val="24"/>
          <w:szCs w:val="24"/>
        </w:rPr>
        <w:t>a</w:t>
      </w:r>
      <w:r w:rsidR="00A44795">
        <w:rPr>
          <w:rFonts w:ascii="Times New Roman" w:hAnsi="Times New Roman" w:cs="Times New Roman"/>
          <w:sz w:val="24"/>
          <w:szCs w:val="24"/>
        </w:rPr>
        <w:t xml:space="preserve"> new</w:t>
      </w:r>
      <w:r w:rsidRPr="009F260C">
        <w:rPr>
          <w:rFonts w:ascii="Times New Roman" w:hAnsi="Times New Roman" w:cs="Times New Roman"/>
          <w:sz w:val="24"/>
          <w:szCs w:val="24"/>
        </w:rPr>
        <w:t xml:space="preserve"> order made </w:t>
      </w:r>
      <w:r w:rsidR="009315D5" w:rsidRPr="009F260C">
        <w:rPr>
          <w:rFonts w:ascii="Times New Roman" w:hAnsi="Times New Roman" w:cs="Times New Roman"/>
          <w:sz w:val="24"/>
          <w:szCs w:val="24"/>
        </w:rPr>
        <w:t>by</w:t>
      </w:r>
      <w:r w:rsidR="00A44795">
        <w:rPr>
          <w:rFonts w:ascii="Times New Roman" w:hAnsi="Times New Roman" w:cs="Times New Roman"/>
          <w:sz w:val="24"/>
          <w:szCs w:val="24"/>
        </w:rPr>
        <w:t xml:space="preserve"> </w:t>
      </w:r>
      <w:r w:rsidR="009315D5" w:rsidRPr="009F260C">
        <w:rPr>
          <w:rFonts w:ascii="Times New Roman" w:hAnsi="Times New Roman" w:cs="Times New Roman"/>
          <w:sz w:val="24"/>
          <w:szCs w:val="24"/>
        </w:rPr>
        <w:t xml:space="preserve">the judge hearing </w:t>
      </w:r>
      <w:r w:rsidRPr="009F260C">
        <w:rPr>
          <w:rFonts w:ascii="Times New Roman" w:hAnsi="Times New Roman" w:cs="Times New Roman"/>
          <w:sz w:val="24"/>
          <w:szCs w:val="24"/>
        </w:rPr>
        <w:t xml:space="preserve">the continuation application for </w:t>
      </w:r>
      <w:r w:rsidR="00A44795">
        <w:rPr>
          <w:rFonts w:ascii="Times New Roman" w:hAnsi="Times New Roman" w:cs="Times New Roman"/>
          <w:sz w:val="24"/>
          <w:szCs w:val="24"/>
        </w:rPr>
        <w:t>an</w:t>
      </w:r>
      <w:r w:rsidRPr="009F260C">
        <w:rPr>
          <w:rFonts w:ascii="Times New Roman" w:hAnsi="Times New Roman" w:cs="Times New Roman"/>
          <w:sz w:val="24"/>
          <w:szCs w:val="24"/>
        </w:rPr>
        <w:t xml:space="preserve"> extended period of time</w:t>
      </w:r>
      <w:r w:rsidR="009315D5" w:rsidRPr="009F260C">
        <w:rPr>
          <w:rFonts w:ascii="Times New Roman" w:hAnsi="Times New Roman" w:cs="Times New Roman"/>
          <w:sz w:val="24"/>
          <w:szCs w:val="24"/>
        </w:rPr>
        <w:t xml:space="preserve"> and subject to any variations </w:t>
      </w:r>
      <w:r w:rsidR="00477E9E" w:rsidRPr="009F260C">
        <w:rPr>
          <w:rFonts w:ascii="Times New Roman" w:hAnsi="Times New Roman" w:cs="Times New Roman"/>
          <w:sz w:val="24"/>
          <w:szCs w:val="24"/>
        </w:rPr>
        <w:t xml:space="preserve">which may be </w:t>
      </w:r>
      <w:r w:rsidR="00A44795">
        <w:rPr>
          <w:rFonts w:ascii="Times New Roman" w:hAnsi="Times New Roman" w:cs="Times New Roman"/>
          <w:sz w:val="24"/>
          <w:szCs w:val="24"/>
        </w:rPr>
        <w:t xml:space="preserve">considered </w:t>
      </w:r>
      <w:r w:rsidR="00477E9E" w:rsidRPr="009F260C">
        <w:rPr>
          <w:rFonts w:ascii="Times New Roman" w:hAnsi="Times New Roman" w:cs="Times New Roman"/>
          <w:sz w:val="24"/>
          <w:szCs w:val="24"/>
        </w:rPr>
        <w:t>appropriate</w:t>
      </w:r>
      <w:r w:rsidRPr="009F260C">
        <w:rPr>
          <w:rFonts w:ascii="Times New Roman" w:hAnsi="Times New Roman" w:cs="Times New Roman"/>
          <w:sz w:val="24"/>
          <w:szCs w:val="24"/>
        </w:rPr>
        <w:t xml:space="preserve">. </w:t>
      </w:r>
    </w:p>
    <w:p w14:paraId="6F5CD637" w14:textId="77777777" w:rsidR="00A44795" w:rsidRPr="00A44795" w:rsidRDefault="00A44795" w:rsidP="00A44795">
      <w:pPr>
        <w:pStyle w:val="ListParagraph"/>
        <w:rPr>
          <w:rFonts w:ascii="Times New Roman" w:hAnsi="Times New Roman" w:cs="Times New Roman"/>
          <w:sz w:val="24"/>
          <w:szCs w:val="24"/>
        </w:rPr>
      </w:pPr>
    </w:p>
    <w:p w14:paraId="5915AF40" w14:textId="08005841" w:rsidR="00310A57" w:rsidRDefault="00553FC5"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A44795">
        <w:rPr>
          <w:rFonts w:ascii="Times New Roman" w:hAnsi="Times New Roman" w:cs="Times New Roman"/>
          <w:sz w:val="24"/>
          <w:szCs w:val="24"/>
        </w:rPr>
        <w:t>It follows that</w:t>
      </w:r>
      <w:r w:rsidR="006B5DEC" w:rsidRPr="00A44795">
        <w:rPr>
          <w:rFonts w:ascii="Times New Roman" w:hAnsi="Times New Roman" w:cs="Times New Roman"/>
          <w:sz w:val="24"/>
          <w:szCs w:val="24"/>
        </w:rPr>
        <w:t xml:space="preserve"> a </w:t>
      </w:r>
      <w:r w:rsidR="002C3E38" w:rsidRPr="00A44795">
        <w:rPr>
          <w:rFonts w:ascii="Times New Roman" w:hAnsi="Times New Roman" w:cs="Times New Roman"/>
          <w:sz w:val="24"/>
          <w:szCs w:val="24"/>
        </w:rPr>
        <w:t>non-party</w:t>
      </w:r>
      <w:r w:rsidR="006B5DEC" w:rsidRPr="00A44795">
        <w:rPr>
          <w:rFonts w:ascii="Times New Roman" w:hAnsi="Times New Roman" w:cs="Times New Roman"/>
          <w:sz w:val="24"/>
          <w:szCs w:val="24"/>
        </w:rPr>
        <w:t xml:space="preserve"> who discovers that an interim injunction has been made has </w:t>
      </w:r>
      <w:r w:rsidR="002C3E38" w:rsidRPr="00A44795">
        <w:rPr>
          <w:rFonts w:ascii="Times New Roman" w:hAnsi="Times New Roman" w:cs="Times New Roman"/>
          <w:sz w:val="24"/>
          <w:szCs w:val="24"/>
        </w:rPr>
        <w:t xml:space="preserve">the </w:t>
      </w:r>
      <w:r w:rsidR="006A12BE" w:rsidRPr="00A44795">
        <w:rPr>
          <w:rFonts w:ascii="Times New Roman" w:hAnsi="Times New Roman" w:cs="Times New Roman"/>
          <w:sz w:val="24"/>
          <w:szCs w:val="24"/>
        </w:rPr>
        <w:t xml:space="preserve">following </w:t>
      </w:r>
      <w:r w:rsidR="00310A57">
        <w:rPr>
          <w:rFonts w:ascii="Times New Roman" w:hAnsi="Times New Roman" w:cs="Times New Roman"/>
          <w:sz w:val="24"/>
          <w:szCs w:val="24"/>
        </w:rPr>
        <w:t>options</w:t>
      </w:r>
      <w:r w:rsidR="006B5DEC" w:rsidRPr="00A44795">
        <w:rPr>
          <w:rFonts w:ascii="Times New Roman" w:hAnsi="Times New Roman" w:cs="Times New Roman"/>
          <w:sz w:val="24"/>
          <w:szCs w:val="24"/>
        </w:rPr>
        <w:t xml:space="preserve">: </w:t>
      </w:r>
    </w:p>
    <w:p w14:paraId="2FF10969" w14:textId="77777777" w:rsidR="00310A57" w:rsidRPr="00310A57" w:rsidRDefault="00310A57" w:rsidP="00310A57">
      <w:pPr>
        <w:pStyle w:val="ListParagraph"/>
        <w:rPr>
          <w:rFonts w:ascii="Times New Roman" w:hAnsi="Times New Roman" w:cs="Times New Roman"/>
          <w:sz w:val="24"/>
          <w:szCs w:val="24"/>
        </w:rPr>
      </w:pPr>
    </w:p>
    <w:p w14:paraId="56010747" w14:textId="3F2813CE" w:rsidR="00310A57" w:rsidRDefault="009B0B81" w:rsidP="0032004C">
      <w:pPr>
        <w:pStyle w:val="ListParagraph"/>
        <w:numPr>
          <w:ilvl w:val="1"/>
          <w:numId w:val="9"/>
        </w:numPr>
        <w:spacing w:line="360" w:lineRule="auto"/>
        <w:ind w:left="993"/>
        <w:jc w:val="both"/>
        <w:rPr>
          <w:rFonts w:ascii="Times New Roman" w:hAnsi="Times New Roman" w:cs="Times New Roman"/>
          <w:sz w:val="24"/>
          <w:szCs w:val="24"/>
        </w:rPr>
      </w:pPr>
      <w:r w:rsidRPr="00310A57">
        <w:rPr>
          <w:rFonts w:ascii="Times New Roman" w:hAnsi="Times New Roman" w:cs="Times New Roman"/>
          <w:sz w:val="24"/>
          <w:szCs w:val="24"/>
        </w:rPr>
        <w:t xml:space="preserve">They can make an application under rule 40.9 after the </w:t>
      </w:r>
      <w:r w:rsidR="00310A57">
        <w:rPr>
          <w:rFonts w:ascii="Times New Roman" w:hAnsi="Times New Roman" w:cs="Times New Roman"/>
          <w:sz w:val="24"/>
          <w:szCs w:val="24"/>
        </w:rPr>
        <w:t xml:space="preserve">first </w:t>
      </w:r>
      <w:r w:rsidRPr="00310A57">
        <w:rPr>
          <w:rFonts w:ascii="Times New Roman" w:hAnsi="Times New Roman" w:cs="Times New Roman"/>
          <w:sz w:val="24"/>
          <w:szCs w:val="24"/>
        </w:rPr>
        <w:t xml:space="preserve">order is made, </w:t>
      </w:r>
      <w:r w:rsidR="00BC38DD" w:rsidRPr="00310A57">
        <w:rPr>
          <w:rFonts w:ascii="Times New Roman" w:hAnsi="Times New Roman" w:cs="Times New Roman"/>
          <w:sz w:val="24"/>
          <w:szCs w:val="24"/>
        </w:rPr>
        <w:t>at the return date</w:t>
      </w:r>
      <w:r w:rsidR="00310A57">
        <w:rPr>
          <w:rFonts w:ascii="Times New Roman" w:hAnsi="Times New Roman" w:cs="Times New Roman"/>
          <w:sz w:val="24"/>
          <w:szCs w:val="24"/>
        </w:rPr>
        <w:t>, and thereby</w:t>
      </w:r>
      <w:r w:rsidR="00BC38DD" w:rsidRPr="00310A57">
        <w:rPr>
          <w:rFonts w:ascii="Times New Roman" w:hAnsi="Times New Roman" w:cs="Times New Roman"/>
          <w:sz w:val="24"/>
          <w:szCs w:val="24"/>
        </w:rPr>
        <w:t xml:space="preserve"> challenge the </w:t>
      </w:r>
      <w:r w:rsidR="00BC38DD" w:rsidRPr="00310A57">
        <w:rPr>
          <w:rFonts w:ascii="Times New Roman" w:hAnsi="Times New Roman" w:cs="Times New Roman"/>
          <w:i/>
          <w:iCs/>
          <w:sz w:val="24"/>
          <w:szCs w:val="24"/>
        </w:rPr>
        <w:t xml:space="preserve">ex </w:t>
      </w:r>
      <w:proofErr w:type="spellStart"/>
      <w:r w:rsidR="00BC38DD" w:rsidRPr="00310A57">
        <w:rPr>
          <w:rFonts w:ascii="Times New Roman" w:hAnsi="Times New Roman" w:cs="Times New Roman"/>
          <w:i/>
          <w:iCs/>
          <w:sz w:val="24"/>
          <w:szCs w:val="24"/>
        </w:rPr>
        <w:t>parte</w:t>
      </w:r>
      <w:proofErr w:type="spellEnd"/>
      <w:r w:rsidR="00BC38DD" w:rsidRPr="00310A57">
        <w:rPr>
          <w:rFonts w:ascii="Times New Roman" w:hAnsi="Times New Roman" w:cs="Times New Roman"/>
          <w:sz w:val="24"/>
          <w:szCs w:val="24"/>
        </w:rPr>
        <w:t xml:space="preserve"> order made at the first hearing (in this case, the orders of </w:t>
      </w:r>
      <w:r w:rsidR="004758DD" w:rsidRPr="00310A57">
        <w:rPr>
          <w:rFonts w:ascii="Times New Roman" w:hAnsi="Times New Roman" w:cs="Times New Roman"/>
          <w:sz w:val="24"/>
          <w:szCs w:val="24"/>
        </w:rPr>
        <w:t>Sweeting J and McGowan J)</w:t>
      </w:r>
      <w:r w:rsidR="00BC38DD" w:rsidRPr="00310A57">
        <w:rPr>
          <w:rFonts w:ascii="Times New Roman" w:hAnsi="Times New Roman" w:cs="Times New Roman"/>
          <w:sz w:val="24"/>
          <w:szCs w:val="24"/>
        </w:rPr>
        <w:t xml:space="preserve">. </w:t>
      </w:r>
    </w:p>
    <w:p w14:paraId="72E14D40" w14:textId="77777777" w:rsidR="00310A57" w:rsidRDefault="00310A57" w:rsidP="00310A57">
      <w:pPr>
        <w:pStyle w:val="ListParagraph"/>
        <w:spacing w:line="360" w:lineRule="auto"/>
        <w:ind w:left="993"/>
        <w:jc w:val="both"/>
        <w:rPr>
          <w:rFonts w:ascii="Times New Roman" w:hAnsi="Times New Roman" w:cs="Times New Roman"/>
          <w:sz w:val="24"/>
          <w:szCs w:val="24"/>
        </w:rPr>
      </w:pPr>
    </w:p>
    <w:p w14:paraId="451A94C0" w14:textId="0733CEE2" w:rsidR="00310A57" w:rsidRDefault="00BC38DD" w:rsidP="0032004C">
      <w:pPr>
        <w:pStyle w:val="ListParagraph"/>
        <w:numPr>
          <w:ilvl w:val="1"/>
          <w:numId w:val="9"/>
        </w:numPr>
        <w:spacing w:line="360" w:lineRule="auto"/>
        <w:ind w:left="993"/>
        <w:jc w:val="both"/>
        <w:rPr>
          <w:rFonts w:ascii="Times New Roman" w:hAnsi="Times New Roman" w:cs="Times New Roman"/>
          <w:sz w:val="24"/>
          <w:szCs w:val="24"/>
        </w:rPr>
      </w:pPr>
      <w:r w:rsidRPr="3C19C566">
        <w:rPr>
          <w:rFonts w:ascii="Times New Roman" w:hAnsi="Times New Roman" w:cs="Times New Roman"/>
          <w:sz w:val="24"/>
          <w:szCs w:val="24"/>
        </w:rPr>
        <w:t xml:space="preserve">They can make an application under rule 40.9 after </w:t>
      </w:r>
      <w:r w:rsidR="00310A57" w:rsidRPr="3C19C566">
        <w:rPr>
          <w:rFonts w:ascii="Times New Roman" w:hAnsi="Times New Roman" w:cs="Times New Roman"/>
          <w:sz w:val="24"/>
          <w:szCs w:val="24"/>
        </w:rPr>
        <w:t xml:space="preserve">the first order has been confirmed </w:t>
      </w:r>
      <w:r w:rsidRPr="3C19C566">
        <w:rPr>
          <w:rFonts w:ascii="Times New Roman" w:hAnsi="Times New Roman" w:cs="Times New Roman"/>
          <w:sz w:val="24"/>
          <w:szCs w:val="24"/>
        </w:rPr>
        <w:t xml:space="preserve">at the return date </w:t>
      </w:r>
      <w:r w:rsidR="004758DD" w:rsidRPr="3C19C566">
        <w:rPr>
          <w:rFonts w:ascii="Times New Roman" w:hAnsi="Times New Roman" w:cs="Times New Roman"/>
          <w:sz w:val="24"/>
          <w:szCs w:val="24"/>
        </w:rPr>
        <w:t xml:space="preserve">(in this case, the orders of </w:t>
      </w:r>
      <w:proofErr w:type="spellStart"/>
      <w:r w:rsidR="004758DD" w:rsidRPr="3C19C566">
        <w:rPr>
          <w:rFonts w:ascii="Times New Roman" w:hAnsi="Times New Roman" w:cs="Times New Roman"/>
          <w:sz w:val="24"/>
          <w:szCs w:val="24"/>
        </w:rPr>
        <w:t>Bennathan</w:t>
      </w:r>
      <w:proofErr w:type="spellEnd"/>
      <w:r w:rsidR="004758DD" w:rsidRPr="3C19C566">
        <w:rPr>
          <w:rFonts w:ascii="Times New Roman" w:hAnsi="Times New Roman" w:cs="Times New Roman"/>
          <w:sz w:val="24"/>
          <w:szCs w:val="24"/>
        </w:rPr>
        <w:t xml:space="preserve"> J and Johnson J</w:t>
      </w:r>
      <w:proofErr w:type="gramStart"/>
      <w:r w:rsidR="004758DD" w:rsidRPr="3C19C566">
        <w:rPr>
          <w:rFonts w:ascii="Times New Roman" w:hAnsi="Times New Roman" w:cs="Times New Roman"/>
          <w:sz w:val="24"/>
          <w:szCs w:val="24"/>
        </w:rPr>
        <w:t>);</w:t>
      </w:r>
      <w:proofErr w:type="gramEnd"/>
      <w:r w:rsidR="004758DD" w:rsidRPr="3C19C566">
        <w:rPr>
          <w:rFonts w:ascii="Times New Roman" w:hAnsi="Times New Roman" w:cs="Times New Roman"/>
          <w:sz w:val="24"/>
          <w:szCs w:val="24"/>
        </w:rPr>
        <w:t xml:space="preserve"> </w:t>
      </w:r>
    </w:p>
    <w:p w14:paraId="27C95C66" w14:textId="77777777" w:rsidR="00310A57" w:rsidRPr="00310A57" w:rsidRDefault="00310A57" w:rsidP="00310A57">
      <w:pPr>
        <w:pStyle w:val="ListParagraph"/>
        <w:rPr>
          <w:rFonts w:ascii="Times New Roman" w:hAnsi="Times New Roman" w:cs="Times New Roman"/>
          <w:sz w:val="24"/>
          <w:szCs w:val="24"/>
        </w:rPr>
      </w:pPr>
    </w:p>
    <w:p w14:paraId="19D4AE54" w14:textId="1C91C727" w:rsidR="004758DD" w:rsidRPr="00310A57" w:rsidRDefault="004758DD" w:rsidP="0032004C">
      <w:pPr>
        <w:pStyle w:val="ListParagraph"/>
        <w:numPr>
          <w:ilvl w:val="1"/>
          <w:numId w:val="9"/>
        </w:numPr>
        <w:spacing w:line="360" w:lineRule="auto"/>
        <w:ind w:left="993"/>
        <w:jc w:val="both"/>
        <w:rPr>
          <w:rFonts w:ascii="Times New Roman" w:hAnsi="Times New Roman" w:cs="Times New Roman"/>
          <w:sz w:val="24"/>
          <w:szCs w:val="24"/>
        </w:rPr>
      </w:pPr>
      <w:r w:rsidRPr="3C19C566">
        <w:rPr>
          <w:rFonts w:ascii="Times New Roman" w:hAnsi="Times New Roman" w:cs="Times New Roman"/>
          <w:sz w:val="24"/>
          <w:szCs w:val="24"/>
        </w:rPr>
        <w:t xml:space="preserve">They can make an application under rule 40.9 </w:t>
      </w:r>
      <w:r w:rsidR="00310A57" w:rsidRPr="3C19C566">
        <w:rPr>
          <w:rFonts w:ascii="Times New Roman" w:hAnsi="Times New Roman" w:cs="Times New Roman"/>
          <w:sz w:val="24"/>
          <w:szCs w:val="24"/>
        </w:rPr>
        <w:t xml:space="preserve">after an order has been made continuing the injunction </w:t>
      </w:r>
      <w:r w:rsidRPr="3C19C566">
        <w:rPr>
          <w:rFonts w:ascii="Times New Roman" w:hAnsi="Times New Roman" w:cs="Times New Roman"/>
          <w:sz w:val="24"/>
          <w:szCs w:val="24"/>
        </w:rPr>
        <w:t xml:space="preserve">following a review hearing. </w:t>
      </w:r>
    </w:p>
    <w:p w14:paraId="2DA1250F" w14:textId="77777777" w:rsidR="0024232B" w:rsidRDefault="0024232B" w:rsidP="0024232B">
      <w:pPr>
        <w:pStyle w:val="ListParagraph"/>
        <w:spacing w:line="360" w:lineRule="auto"/>
        <w:ind w:left="567"/>
        <w:rPr>
          <w:rFonts w:ascii="Times New Roman" w:hAnsi="Times New Roman" w:cs="Times New Roman"/>
          <w:sz w:val="24"/>
          <w:szCs w:val="24"/>
        </w:rPr>
      </w:pPr>
    </w:p>
    <w:p w14:paraId="54385499" w14:textId="1F91F2D2" w:rsidR="0007329A" w:rsidRDefault="00A858A4" w:rsidP="0032004C">
      <w:pPr>
        <w:pStyle w:val="ListParagraph"/>
        <w:numPr>
          <w:ilvl w:val="0"/>
          <w:numId w:val="9"/>
        </w:numPr>
        <w:spacing w:line="360" w:lineRule="auto"/>
        <w:ind w:left="567" w:hanging="567"/>
        <w:jc w:val="both"/>
        <w:rPr>
          <w:rFonts w:ascii="Times New Roman" w:hAnsi="Times New Roman" w:cs="Times New Roman"/>
          <w:sz w:val="24"/>
          <w:szCs w:val="24"/>
        </w:rPr>
      </w:pPr>
      <w:r w:rsidRPr="4FA6E388">
        <w:rPr>
          <w:rFonts w:ascii="Times New Roman" w:hAnsi="Times New Roman" w:cs="Times New Roman"/>
          <w:sz w:val="24"/>
          <w:szCs w:val="24"/>
        </w:rPr>
        <w:t>T</w:t>
      </w:r>
      <w:r w:rsidR="005B0362" w:rsidRPr="4FA6E388">
        <w:rPr>
          <w:rFonts w:ascii="Times New Roman" w:hAnsi="Times New Roman" w:cs="Times New Roman"/>
          <w:sz w:val="24"/>
          <w:szCs w:val="24"/>
        </w:rPr>
        <w:t xml:space="preserve">here seems no procedural impediment to </w:t>
      </w:r>
      <w:r w:rsidRPr="4FA6E388">
        <w:rPr>
          <w:rFonts w:ascii="Times New Roman" w:hAnsi="Times New Roman" w:cs="Times New Roman"/>
          <w:sz w:val="24"/>
          <w:szCs w:val="24"/>
        </w:rPr>
        <w:t>a non-party</w:t>
      </w:r>
      <w:r w:rsidR="005B0362" w:rsidRPr="4FA6E388">
        <w:rPr>
          <w:rFonts w:ascii="Times New Roman" w:hAnsi="Times New Roman" w:cs="Times New Roman"/>
          <w:sz w:val="24"/>
          <w:szCs w:val="24"/>
        </w:rPr>
        <w:t xml:space="preserve"> making such an application </w:t>
      </w:r>
      <w:r w:rsidR="00DF5196" w:rsidRPr="4FA6E388">
        <w:rPr>
          <w:rFonts w:ascii="Times New Roman" w:hAnsi="Times New Roman" w:cs="Times New Roman"/>
          <w:sz w:val="24"/>
          <w:szCs w:val="24"/>
        </w:rPr>
        <w:t>in relation to</w:t>
      </w:r>
      <w:r w:rsidR="00BF4739" w:rsidRPr="4FA6E388">
        <w:rPr>
          <w:rFonts w:ascii="Times New Roman" w:hAnsi="Times New Roman" w:cs="Times New Roman"/>
          <w:sz w:val="24"/>
          <w:szCs w:val="24"/>
        </w:rPr>
        <w:t xml:space="preserve"> </w:t>
      </w:r>
      <w:r w:rsidR="00DF5196" w:rsidRPr="4FA6E388">
        <w:rPr>
          <w:rFonts w:ascii="Times New Roman" w:hAnsi="Times New Roman" w:cs="Times New Roman"/>
          <w:sz w:val="24"/>
          <w:szCs w:val="24"/>
        </w:rPr>
        <w:t>each</w:t>
      </w:r>
      <w:r w:rsidR="00BF4739" w:rsidRPr="4FA6E388">
        <w:rPr>
          <w:rFonts w:ascii="Times New Roman" w:hAnsi="Times New Roman" w:cs="Times New Roman"/>
          <w:sz w:val="24"/>
          <w:szCs w:val="24"/>
        </w:rPr>
        <w:t xml:space="preserve"> order</w:t>
      </w:r>
      <w:r w:rsidR="006C04BC" w:rsidRPr="4FA6E388">
        <w:rPr>
          <w:rFonts w:ascii="Times New Roman" w:hAnsi="Times New Roman" w:cs="Times New Roman"/>
          <w:sz w:val="24"/>
          <w:szCs w:val="24"/>
        </w:rPr>
        <w:t xml:space="preserve"> as </w:t>
      </w:r>
      <w:r w:rsidRPr="4FA6E388">
        <w:rPr>
          <w:rFonts w:ascii="Times New Roman" w:hAnsi="Times New Roman" w:cs="Times New Roman"/>
          <w:sz w:val="24"/>
          <w:szCs w:val="24"/>
        </w:rPr>
        <w:t>set out above</w:t>
      </w:r>
      <w:r w:rsidR="006C04BC" w:rsidRPr="4FA6E388">
        <w:rPr>
          <w:rFonts w:ascii="Times New Roman" w:hAnsi="Times New Roman" w:cs="Times New Roman"/>
          <w:sz w:val="24"/>
          <w:szCs w:val="24"/>
        </w:rPr>
        <w:t xml:space="preserve">. </w:t>
      </w:r>
      <w:r w:rsidR="00767893" w:rsidRPr="4FA6E388">
        <w:rPr>
          <w:rFonts w:ascii="Times New Roman" w:hAnsi="Times New Roman" w:cs="Times New Roman"/>
          <w:sz w:val="24"/>
          <w:szCs w:val="24"/>
        </w:rPr>
        <w:t>On each occasion</w:t>
      </w:r>
      <w:r w:rsidR="00844D71" w:rsidRPr="4FA6E388">
        <w:rPr>
          <w:rFonts w:ascii="Times New Roman" w:hAnsi="Times New Roman" w:cs="Times New Roman"/>
          <w:sz w:val="24"/>
          <w:szCs w:val="24"/>
        </w:rPr>
        <w:t xml:space="preserve"> </w:t>
      </w:r>
      <w:r w:rsidR="001B5A50" w:rsidRPr="4FA6E388">
        <w:rPr>
          <w:rFonts w:ascii="Times New Roman" w:hAnsi="Times New Roman" w:cs="Times New Roman"/>
          <w:sz w:val="24"/>
          <w:szCs w:val="24"/>
        </w:rPr>
        <w:t xml:space="preserve">they would need to </w:t>
      </w:r>
      <w:r w:rsidR="00767893" w:rsidRPr="4FA6E388">
        <w:rPr>
          <w:rFonts w:ascii="Times New Roman" w:hAnsi="Times New Roman" w:cs="Times New Roman"/>
          <w:sz w:val="24"/>
          <w:szCs w:val="24"/>
        </w:rPr>
        <w:t xml:space="preserve">satisfy the ‘gateway’ under </w:t>
      </w:r>
      <w:r w:rsidR="0007329A" w:rsidRPr="4FA6E388">
        <w:rPr>
          <w:rFonts w:ascii="Times New Roman" w:hAnsi="Times New Roman" w:cs="Times New Roman"/>
          <w:sz w:val="24"/>
          <w:szCs w:val="24"/>
        </w:rPr>
        <w:t xml:space="preserve">rule </w:t>
      </w:r>
      <w:r w:rsidR="00767893" w:rsidRPr="4FA6E388">
        <w:rPr>
          <w:rFonts w:ascii="Times New Roman" w:hAnsi="Times New Roman" w:cs="Times New Roman"/>
          <w:sz w:val="24"/>
          <w:szCs w:val="24"/>
        </w:rPr>
        <w:t>40.9</w:t>
      </w:r>
      <w:r w:rsidR="001B5A50" w:rsidRPr="4FA6E388">
        <w:rPr>
          <w:rFonts w:ascii="Times New Roman" w:hAnsi="Times New Roman" w:cs="Times New Roman"/>
          <w:sz w:val="24"/>
          <w:szCs w:val="24"/>
        </w:rPr>
        <w:t xml:space="preserve"> and </w:t>
      </w:r>
      <w:r w:rsidR="00767893" w:rsidRPr="4FA6E388">
        <w:rPr>
          <w:rFonts w:ascii="Times New Roman" w:hAnsi="Times New Roman" w:cs="Times New Roman"/>
          <w:sz w:val="24"/>
          <w:szCs w:val="24"/>
        </w:rPr>
        <w:t xml:space="preserve">the court has a residual discretion </w:t>
      </w:r>
      <w:r w:rsidR="001B5A50" w:rsidRPr="4FA6E388">
        <w:rPr>
          <w:rFonts w:ascii="Times New Roman" w:hAnsi="Times New Roman" w:cs="Times New Roman"/>
          <w:sz w:val="24"/>
          <w:szCs w:val="24"/>
        </w:rPr>
        <w:t xml:space="preserve">to consider all the circumstances </w:t>
      </w:r>
      <w:r w:rsidR="00767893" w:rsidRPr="4FA6E388">
        <w:rPr>
          <w:rFonts w:ascii="Times New Roman" w:hAnsi="Times New Roman" w:cs="Times New Roman"/>
          <w:sz w:val="24"/>
          <w:szCs w:val="24"/>
        </w:rPr>
        <w:t xml:space="preserve">including having regard to the timing of the application and the </w:t>
      </w:r>
      <w:r w:rsidR="001B5A50" w:rsidRPr="4FA6E388">
        <w:rPr>
          <w:rFonts w:ascii="Times New Roman" w:hAnsi="Times New Roman" w:cs="Times New Roman"/>
          <w:sz w:val="24"/>
          <w:szCs w:val="24"/>
        </w:rPr>
        <w:t xml:space="preserve">merits of the </w:t>
      </w:r>
      <w:r w:rsidR="00767893" w:rsidRPr="4FA6E388">
        <w:rPr>
          <w:rFonts w:ascii="Times New Roman" w:hAnsi="Times New Roman" w:cs="Times New Roman"/>
          <w:sz w:val="24"/>
          <w:szCs w:val="24"/>
        </w:rPr>
        <w:t xml:space="preserve">points sought to be raised. </w:t>
      </w:r>
    </w:p>
    <w:p w14:paraId="2A0C5296" w14:textId="77777777" w:rsidR="0007329A" w:rsidRDefault="0007329A" w:rsidP="0007329A">
      <w:pPr>
        <w:pStyle w:val="ListParagraph"/>
        <w:spacing w:line="360" w:lineRule="auto"/>
        <w:ind w:left="567"/>
        <w:jc w:val="both"/>
        <w:rPr>
          <w:rFonts w:ascii="Times New Roman" w:hAnsi="Times New Roman" w:cs="Times New Roman"/>
          <w:sz w:val="24"/>
          <w:szCs w:val="24"/>
        </w:rPr>
      </w:pPr>
    </w:p>
    <w:p w14:paraId="689C4CB5" w14:textId="3D1D2FFD" w:rsidR="0007329A" w:rsidRDefault="006A5AB1"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07329A">
        <w:rPr>
          <w:rFonts w:ascii="Times New Roman" w:hAnsi="Times New Roman" w:cs="Times New Roman"/>
          <w:sz w:val="24"/>
          <w:szCs w:val="24"/>
        </w:rPr>
        <w:t xml:space="preserve">However, </w:t>
      </w:r>
      <w:r w:rsidR="0007329A">
        <w:rPr>
          <w:rFonts w:ascii="Times New Roman" w:hAnsi="Times New Roman" w:cs="Times New Roman"/>
          <w:sz w:val="24"/>
          <w:szCs w:val="24"/>
        </w:rPr>
        <w:t xml:space="preserve">it is </w:t>
      </w:r>
      <w:r w:rsidR="00460FBB" w:rsidRPr="0007329A">
        <w:rPr>
          <w:rFonts w:ascii="Times New Roman" w:hAnsi="Times New Roman" w:cs="Times New Roman"/>
          <w:sz w:val="24"/>
          <w:szCs w:val="24"/>
        </w:rPr>
        <w:t>Cs</w:t>
      </w:r>
      <w:r w:rsidR="0007329A">
        <w:rPr>
          <w:rFonts w:ascii="Times New Roman" w:hAnsi="Times New Roman" w:cs="Times New Roman"/>
          <w:sz w:val="24"/>
          <w:szCs w:val="24"/>
        </w:rPr>
        <w:t xml:space="preserve">’ case that it </w:t>
      </w:r>
      <w:r w:rsidR="00460FBB" w:rsidRPr="0007329A">
        <w:rPr>
          <w:rFonts w:ascii="Times New Roman" w:hAnsi="Times New Roman" w:cs="Times New Roman"/>
          <w:sz w:val="24"/>
          <w:szCs w:val="24"/>
        </w:rPr>
        <w:t>is procedurally improper for a</w:t>
      </w:r>
      <w:r w:rsidR="0007329A">
        <w:rPr>
          <w:rFonts w:ascii="Times New Roman" w:hAnsi="Times New Roman" w:cs="Times New Roman"/>
          <w:sz w:val="24"/>
          <w:szCs w:val="24"/>
        </w:rPr>
        <w:t xml:space="preserve"> non-</w:t>
      </w:r>
      <w:r w:rsidR="00460FBB" w:rsidRPr="0007329A">
        <w:rPr>
          <w:rFonts w:ascii="Times New Roman" w:hAnsi="Times New Roman" w:cs="Times New Roman"/>
          <w:sz w:val="24"/>
          <w:szCs w:val="24"/>
        </w:rPr>
        <w:t xml:space="preserve">party to make a prospective application under rule 40.9 as a means of challenging an order </w:t>
      </w:r>
      <w:r w:rsidR="00460FBB" w:rsidRPr="0007329A">
        <w:rPr>
          <w:rFonts w:ascii="Times New Roman" w:hAnsi="Times New Roman" w:cs="Times New Roman"/>
          <w:i/>
          <w:iCs/>
          <w:sz w:val="24"/>
          <w:szCs w:val="24"/>
        </w:rPr>
        <w:t>before</w:t>
      </w:r>
      <w:r w:rsidR="00460FBB" w:rsidRPr="0007329A">
        <w:rPr>
          <w:rFonts w:ascii="Times New Roman" w:hAnsi="Times New Roman" w:cs="Times New Roman"/>
          <w:sz w:val="24"/>
          <w:szCs w:val="24"/>
        </w:rPr>
        <w:t xml:space="preserve"> it has been made. The language of rule 40.9 </w:t>
      </w:r>
      <w:r w:rsidR="002777FC">
        <w:rPr>
          <w:rFonts w:ascii="Times New Roman" w:hAnsi="Times New Roman" w:cs="Times New Roman"/>
          <w:sz w:val="24"/>
          <w:szCs w:val="24"/>
        </w:rPr>
        <w:t>(which refers to the setting aside or variation of “the order</w:t>
      </w:r>
      <w:r w:rsidR="00E77110">
        <w:rPr>
          <w:rFonts w:ascii="Times New Roman" w:hAnsi="Times New Roman" w:cs="Times New Roman"/>
          <w:sz w:val="24"/>
          <w:szCs w:val="24"/>
        </w:rPr>
        <w:t xml:space="preserve">” </w:t>
      </w:r>
      <w:r w:rsidR="00EB575A">
        <w:rPr>
          <w:rFonts w:ascii="Times New Roman" w:hAnsi="Times New Roman" w:cs="Times New Roman"/>
          <w:sz w:val="24"/>
          <w:szCs w:val="24"/>
        </w:rPr>
        <w:t xml:space="preserve">as opposed to </w:t>
      </w:r>
      <w:r w:rsidR="00520CD2">
        <w:rPr>
          <w:rFonts w:ascii="Times New Roman" w:hAnsi="Times New Roman" w:cs="Times New Roman"/>
          <w:sz w:val="24"/>
          <w:szCs w:val="24"/>
        </w:rPr>
        <w:t xml:space="preserve">a challenge being raised in respect of an application for an order) </w:t>
      </w:r>
      <w:r w:rsidR="00460FBB" w:rsidRPr="0007329A">
        <w:rPr>
          <w:rFonts w:ascii="Times New Roman" w:hAnsi="Times New Roman" w:cs="Times New Roman"/>
          <w:sz w:val="24"/>
          <w:szCs w:val="24"/>
        </w:rPr>
        <w:t xml:space="preserve">does not allow for that. </w:t>
      </w:r>
      <w:r w:rsidR="00D90FD9">
        <w:rPr>
          <w:rFonts w:ascii="Times New Roman" w:hAnsi="Times New Roman" w:cs="Times New Roman"/>
          <w:sz w:val="24"/>
          <w:szCs w:val="24"/>
        </w:rPr>
        <w:t>T</w:t>
      </w:r>
      <w:r w:rsidR="00D90FD9" w:rsidRPr="00AC31AF">
        <w:rPr>
          <w:rFonts w:ascii="Times New Roman" w:hAnsi="Times New Roman" w:cs="Times New Roman"/>
          <w:sz w:val="24"/>
          <w:szCs w:val="24"/>
        </w:rPr>
        <w:t xml:space="preserve">he scope of the rule is confined by its language and is </w:t>
      </w:r>
      <w:r w:rsidR="00725F6D">
        <w:rPr>
          <w:rFonts w:ascii="Times New Roman" w:hAnsi="Times New Roman" w:cs="Times New Roman"/>
          <w:sz w:val="24"/>
          <w:szCs w:val="24"/>
        </w:rPr>
        <w:t xml:space="preserve">clearly </w:t>
      </w:r>
      <w:r w:rsidR="00D90FD9" w:rsidRPr="00AC31AF">
        <w:rPr>
          <w:rFonts w:ascii="Times New Roman" w:hAnsi="Times New Roman" w:cs="Times New Roman"/>
          <w:sz w:val="24"/>
          <w:szCs w:val="24"/>
        </w:rPr>
        <w:t xml:space="preserve">backward looking in its application and effect.  </w:t>
      </w:r>
    </w:p>
    <w:p w14:paraId="4F37AB89" w14:textId="77777777" w:rsidR="0007329A" w:rsidRPr="0007329A" w:rsidRDefault="0007329A" w:rsidP="0007329A">
      <w:pPr>
        <w:pStyle w:val="ListParagraph"/>
        <w:rPr>
          <w:rFonts w:ascii="Times New Roman" w:hAnsi="Times New Roman" w:cs="Times New Roman"/>
          <w:sz w:val="24"/>
          <w:szCs w:val="24"/>
        </w:rPr>
      </w:pPr>
    </w:p>
    <w:p w14:paraId="46510A1F" w14:textId="4431096A" w:rsidR="001D4401" w:rsidRPr="0007329A" w:rsidRDefault="00C753A4"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07329A">
        <w:rPr>
          <w:rFonts w:ascii="Times New Roman" w:hAnsi="Times New Roman" w:cs="Times New Roman"/>
          <w:sz w:val="24"/>
          <w:szCs w:val="24"/>
        </w:rPr>
        <w:t xml:space="preserve">The notion that an order must be made before </w:t>
      </w:r>
      <w:r w:rsidR="006A12BE" w:rsidRPr="0007329A">
        <w:rPr>
          <w:rFonts w:ascii="Times New Roman" w:hAnsi="Times New Roman" w:cs="Times New Roman"/>
          <w:sz w:val="24"/>
          <w:szCs w:val="24"/>
        </w:rPr>
        <w:t xml:space="preserve">rule </w:t>
      </w:r>
      <w:r w:rsidRPr="0007329A">
        <w:rPr>
          <w:rFonts w:ascii="Times New Roman" w:hAnsi="Times New Roman" w:cs="Times New Roman"/>
          <w:sz w:val="24"/>
          <w:szCs w:val="24"/>
        </w:rPr>
        <w:t xml:space="preserve">40.9 is employed </w:t>
      </w:r>
      <w:r w:rsidR="00AC31AF">
        <w:rPr>
          <w:rFonts w:ascii="Times New Roman" w:hAnsi="Times New Roman" w:cs="Times New Roman"/>
          <w:sz w:val="24"/>
          <w:szCs w:val="24"/>
        </w:rPr>
        <w:t xml:space="preserve">even </w:t>
      </w:r>
      <w:r w:rsidR="001D4401" w:rsidRPr="0007329A">
        <w:rPr>
          <w:rFonts w:ascii="Times New Roman" w:hAnsi="Times New Roman" w:cs="Times New Roman"/>
          <w:sz w:val="24"/>
          <w:szCs w:val="24"/>
        </w:rPr>
        <w:t>i</w:t>
      </w:r>
      <w:r w:rsidRPr="0007329A">
        <w:rPr>
          <w:rFonts w:ascii="Times New Roman" w:hAnsi="Times New Roman" w:cs="Times New Roman"/>
          <w:sz w:val="24"/>
          <w:szCs w:val="24"/>
        </w:rPr>
        <w:t xml:space="preserve">n a protest context is </w:t>
      </w:r>
      <w:r w:rsidR="00AC31AF">
        <w:rPr>
          <w:rFonts w:ascii="Times New Roman" w:hAnsi="Times New Roman" w:cs="Times New Roman"/>
          <w:sz w:val="24"/>
          <w:szCs w:val="24"/>
        </w:rPr>
        <w:t>not in</w:t>
      </w:r>
      <w:r w:rsidRPr="0007329A">
        <w:rPr>
          <w:rFonts w:ascii="Times New Roman" w:hAnsi="Times New Roman" w:cs="Times New Roman"/>
          <w:sz w:val="24"/>
          <w:szCs w:val="24"/>
        </w:rPr>
        <w:t>consistent with</w:t>
      </w:r>
      <w:r w:rsidR="00AC31AF">
        <w:rPr>
          <w:rFonts w:ascii="Times New Roman" w:hAnsi="Times New Roman" w:cs="Times New Roman"/>
          <w:sz w:val="24"/>
          <w:szCs w:val="24"/>
        </w:rPr>
        <w:t xml:space="preserve"> anything</w:t>
      </w:r>
      <w:r w:rsidRPr="0007329A">
        <w:rPr>
          <w:rFonts w:ascii="Times New Roman" w:hAnsi="Times New Roman" w:cs="Times New Roman"/>
          <w:sz w:val="24"/>
          <w:szCs w:val="24"/>
        </w:rPr>
        <w:t xml:space="preserve"> </w:t>
      </w:r>
      <w:r w:rsidR="00710BD4">
        <w:rPr>
          <w:rFonts w:ascii="Times New Roman" w:hAnsi="Times New Roman" w:cs="Times New Roman"/>
          <w:sz w:val="24"/>
          <w:szCs w:val="24"/>
        </w:rPr>
        <w:t xml:space="preserve">in </w:t>
      </w:r>
      <w:r w:rsidR="001D4401" w:rsidRPr="000D17C8">
        <w:rPr>
          <w:rFonts w:ascii="Times New Roman" w:hAnsi="Times New Roman" w:cs="Times New Roman"/>
          <w:i/>
          <w:iCs/>
          <w:sz w:val="24"/>
          <w:szCs w:val="24"/>
        </w:rPr>
        <w:t>Barking</w:t>
      </w:r>
      <w:r w:rsidR="00FC634B" w:rsidRPr="0007329A">
        <w:rPr>
          <w:rFonts w:ascii="Times New Roman" w:hAnsi="Times New Roman" w:cs="Times New Roman"/>
          <w:sz w:val="24"/>
          <w:szCs w:val="24"/>
        </w:rPr>
        <w:t xml:space="preserve"> </w:t>
      </w:r>
      <w:r w:rsidR="00710BD4">
        <w:rPr>
          <w:rFonts w:ascii="Times New Roman" w:hAnsi="Times New Roman" w:cs="Times New Roman"/>
          <w:i/>
          <w:iCs/>
          <w:sz w:val="24"/>
          <w:szCs w:val="24"/>
        </w:rPr>
        <w:t xml:space="preserve">and Dagenham v Persons Unknown </w:t>
      </w:r>
      <w:r w:rsidR="00D7071F">
        <w:rPr>
          <w:rFonts w:ascii="Times New Roman" w:hAnsi="Times New Roman" w:cs="Times New Roman"/>
          <w:sz w:val="24"/>
          <w:szCs w:val="24"/>
        </w:rPr>
        <w:t xml:space="preserve">[2022] EWCA </w:t>
      </w:r>
      <w:proofErr w:type="spellStart"/>
      <w:r w:rsidR="00D7071F">
        <w:rPr>
          <w:rFonts w:ascii="Times New Roman" w:hAnsi="Times New Roman" w:cs="Times New Roman"/>
          <w:sz w:val="24"/>
          <w:szCs w:val="24"/>
        </w:rPr>
        <w:t>Civ</w:t>
      </w:r>
      <w:proofErr w:type="spellEnd"/>
      <w:r w:rsidR="00D7071F">
        <w:rPr>
          <w:rFonts w:ascii="Times New Roman" w:hAnsi="Times New Roman" w:cs="Times New Roman"/>
          <w:sz w:val="24"/>
          <w:szCs w:val="24"/>
        </w:rPr>
        <w:t xml:space="preserve"> 13</w:t>
      </w:r>
      <w:r w:rsidR="006A12BE" w:rsidRPr="0007329A">
        <w:rPr>
          <w:rFonts w:ascii="Times New Roman" w:hAnsi="Times New Roman" w:cs="Times New Roman"/>
          <w:sz w:val="24"/>
          <w:szCs w:val="24"/>
        </w:rPr>
        <w:t xml:space="preserve">: see </w:t>
      </w:r>
      <w:proofErr w:type="gramStart"/>
      <w:r w:rsidR="006A12BE" w:rsidRPr="0007329A">
        <w:rPr>
          <w:rFonts w:ascii="Times New Roman" w:hAnsi="Times New Roman" w:cs="Times New Roman"/>
          <w:sz w:val="24"/>
          <w:szCs w:val="24"/>
        </w:rPr>
        <w:t>e.g.</w:t>
      </w:r>
      <w:proofErr w:type="gramEnd"/>
      <w:r w:rsidR="006A12BE" w:rsidRPr="0007329A">
        <w:rPr>
          <w:rFonts w:ascii="Times New Roman" w:hAnsi="Times New Roman" w:cs="Times New Roman"/>
          <w:sz w:val="24"/>
          <w:szCs w:val="24"/>
        </w:rPr>
        <w:t xml:space="preserve"> </w:t>
      </w:r>
      <w:r w:rsidR="001D4401" w:rsidRPr="0007329A">
        <w:rPr>
          <w:rFonts w:ascii="Times New Roman" w:hAnsi="Times New Roman" w:cs="Times New Roman"/>
          <w:sz w:val="24"/>
          <w:szCs w:val="24"/>
        </w:rPr>
        <w:t xml:space="preserve">at [83] (which quotes from Marcus Smith J’s judgment in </w:t>
      </w:r>
      <w:proofErr w:type="spellStart"/>
      <w:r w:rsidR="001D4401" w:rsidRPr="00846410">
        <w:rPr>
          <w:rFonts w:ascii="Times New Roman" w:hAnsi="Times New Roman" w:cs="Times New Roman"/>
          <w:i/>
          <w:iCs/>
          <w:sz w:val="24"/>
          <w:szCs w:val="24"/>
        </w:rPr>
        <w:t>Vastint</w:t>
      </w:r>
      <w:proofErr w:type="spellEnd"/>
      <w:r w:rsidR="001D4401" w:rsidRPr="0007329A">
        <w:rPr>
          <w:rFonts w:ascii="Times New Roman" w:hAnsi="Times New Roman" w:cs="Times New Roman"/>
          <w:sz w:val="24"/>
          <w:szCs w:val="24"/>
        </w:rPr>
        <w:t>)</w:t>
      </w:r>
      <w:r w:rsidR="0086371F" w:rsidRPr="0007329A">
        <w:rPr>
          <w:rFonts w:ascii="Times New Roman" w:hAnsi="Times New Roman" w:cs="Times New Roman"/>
          <w:sz w:val="24"/>
          <w:szCs w:val="24"/>
        </w:rPr>
        <w:t xml:space="preserve">: </w:t>
      </w:r>
    </w:p>
    <w:p w14:paraId="657115AC" w14:textId="04A19801" w:rsidR="00C753A4" w:rsidRPr="00D7071F" w:rsidRDefault="001D4401" w:rsidP="00D7071F">
      <w:pPr>
        <w:spacing w:line="240" w:lineRule="auto"/>
        <w:ind w:left="1440"/>
        <w:jc w:val="both"/>
        <w:rPr>
          <w:rFonts w:ascii="Times New Roman" w:hAnsi="Times New Roman" w:cs="Times New Roman"/>
          <w:i/>
          <w:iCs/>
          <w:sz w:val="24"/>
          <w:szCs w:val="24"/>
        </w:rPr>
      </w:pPr>
      <w:r w:rsidRPr="00D7071F">
        <w:rPr>
          <w:rFonts w:ascii="Times New Roman" w:hAnsi="Times New Roman" w:cs="Times New Roman"/>
          <w:i/>
          <w:iCs/>
          <w:sz w:val="24"/>
          <w:szCs w:val="24"/>
        </w:rPr>
        <w:lastRenderedPageBreak/>
        <w:t>““[u]</w:t>
      </w:r>
      <w:proofErr w:type="spellStart"/>
      <w:r w:rsidRPr="00D7071F">
        <w:rPr>
          <w:rFonts w:ascii="Times New Roman" w:hAnsi="Times New Roman" w:cs="Times New Roman"/>
          <w:i/>
          <w:iCs/>
          <w:sz w:val="24"/>
          <w:szCs w:val="24"/>
        </w:rPr>
        <w:t>ntil</w:t>
      </w:r>
      <w:proofErr w:type="spellEnd"/>
      <w:r w:rsidRPr="00D7071F">
        <w:rPr>
          <w:rFonts w:ascii="Times New Roman" w:hAnsi="Times New Roman" w:cs="Times New Roman"/>
          <w:i/>
          <w:iCs/>
          <w:sz w:val="24"/>
          <w:szCs w:val="24"/>
        </w:rPr>
        <w:t xml:space="preserve"> an act infringing </w:t>
      </w:r>
      <w:r w:rsidRPr="00AC31AF">
        <w:rPr>
          <w:rFonts w:ascii="Times New Roman" w:hAnsi="Times New Roman" w:cs="Times New Roman"/>
          <w:i/>
          <w:iCs/>
          <w:sz w:val="24"/>
          <w:szCs w:val="24"/>
          <w:u w:val="single"/>
        </w:rPr>
        <w:t>the order</w:t>
      </w:r>
      <w:r w:rsidRPr="00D7071F">
        <w:rPr>
          <w:rFonts w:ascii="Times New Roman" w:hAnsi="Times New Roman" w:cs="Times New Roman"/>
          <w:i/>
          <w:iCs/>
          <w:sz w:val="24"/>
          <w:szCs w:val="24"/>
        </w:rPr>
        <w:t xml:space="preserve"> is committed, no one is party to the proceedings. It is the act of infringing </w:t>
      </w:r>
      <w:r w:rsidRPr="00AC31AF">
        <w:rPr>
          <w:rFonts w:ascii="Times New Roman" w:hAnsi="Times New Roman" w:cs="Times New Roman"/>
          <w:i/>
          <w:iCs/>
          <w:sz w:val="24"/>
          <w:szCs w:val="24"/>
          <w:u w:val="single"/>
        </w:rPr>
        <w:t>the order</w:t>
      </w:r>
      <w:r w:rsidRPr="00D7071F">
        <w:rPr>
          <w:rFonts w:ascii="Times New Roman" w:hAnsi="Times New Roman" w:cs="Times New Roman"/>
          <w:i/>
          <w:iCs/>
          <w:sz w:val="24"/>
          <w:szCs w:val="24"/>
        </w:rPr>
        <w:t xml:space="preserve"> that makes the infringer a party”. Any person affected by </w:t>
      </w:r>
      <w:r w:rsidRPr="00AC31AF">
        <w:rPr>
          <w:rFonts w:ascii="Times New Roman" w:hAnsi="Times New Roman" w:cs="Times New Roman"/>
          <w:i/>
          <w:iCs/>
          <w:sz w:val="24"/>
          <w:szCs w:val="24"/>
          <w:u w:val="single"/>
        </w:rPr>
        <w:t>the order</w:t>
      </w:r>
      <w:r w:rsidRPr="00D7071F">
        <w:rPr>
          <w:rFonts w:ascii="Times New Roman" w:hAnsi="Times New Roman" w:cs="Times New Roman"/>
          <w:i/>
          <w:iCs/>
          <w:sz w:val="24"/>
          <w:szCs w:val="24"/>
        </w:rPr>
        <w:t xml:space="preserve"> could apply to set aside under CPR 40.9.” </w:t>
      </w:r>
    </w:p>
    <w:p w14:paraId="245F74C8" w14:textId="77777777" w:rsidR="00D90FD9" w:rsidRDefault="00D90FD9" w:rsidP="00D90FD9">
      <w:pPr>
        <w:pStyle w:val="ListParagraph"/>
        <w:spacing w:line="360" w:lineRule="auto"/>
        <w:ind w:left="567"/>
        <w:rPr>
          <w:rFonts w:ascii="Times New Roman" w:hAnsi="Times New Roman" w:cs="Times New Roman"/>
          <w:sz w:val="24"/>
          <w:szCs w:val="24"/>
        </w:rPr>
      </w:pPr>
    </w:p>
    <w:p w14:paraId="305C9302" w14:textId="23C6E49D" w:rsidR="00D90FD9" w:rsidRDefault="777011CE" w:rsidP="0032004C">
      <w:pPr>
        <w:pStyle w:val="ListParagraph"/>
        <w:numPr>
          <w:ilvl w:val="0"/>
          <w:numId w:val="9"/>
        </w:numPr>
        <w:spacing w:line="360" w:lineRule="auto"/>
        <w:ind w:left="567" w:hanging="567"/>
        <w:rPr>
          <w:rFonts w:ascii="Times New Roman" w:hAnsi="Times New Roman" w:cs="Times New Roman"/>
          <w:sz w:val="24"/>
          <w:szCs w:val="24"/>
        </w:rPr>
      </w:pPr>
      <w:r w:rsidRPr="00AC31AF">
        <w:rPr>
          <w:rFonts w:ascii="Times New Roman" w:hAnsi="Times New Roman" w:cs="Times New Roman"/>
          <w:sz w:val="24"/>
          <w:szCs w:val="24"/>
        </w:rPr>
        <w:t xml:space="preserve">Nothing in </w:t>
      </w:r>
      <w:r w:rsidRPr="389BE67A">
        <w:rPr>
          <w:rFonts w:ascii="Times New Roman" w:hAnsi="Times New Roman" w:cs="Times New Roman"/>
          <w:i/>
          <w:iCs/>
          <w:sz w:val="24"/>
          <w:szCs w:val="24"/>
        </w:rPr>
        <w:t>Barking</w:t>
      </w:r>
      <w:r w:rsidRPr="00AC31AF">
        <w:rPr>
          <w:rFonts w:ascii="Times New Roman" w:hAnsi="Times New Roman" w:cs="Times New Roman"/>
          <w:sz w:val="24"/>
          <w:szCs w:val="24"/>
        </w:rPr>
        <w:t xml:space="preserve"> </w:t>
      </w:r>
      <w:r w:rsidR="0956428F">
        <w:rPr>
          <w:rFonts w:ascii="Times New Roman" w:hAnsi="Times New Roman" w:cs="Times New Roman"/>
          <w:sz w:val="24"/>
          <w:szCs w:val="24"/>
        </w:rPr>
        <w:t xml:space="preserve">supports the </w:t>
      </w:r>
      <w:r w:rsidRPr="00AC31AF">
        <w:rPr>
          <w:rFonts w:ascii="Times New Roman" w:hAnsi="Times New Roman" w:cs="Times New Roman"/>
          <w:sz w:val="24"/>
          <w:szCs w:val="24"/>
        </w:rPr>
        <w:t xml:space="preserve">prospective use of rule 40.9 </w:t>
      </w:r>
      <w:r w:rsidR="0956428F">
        <w:rPr>
          <w:rFonts w:ascii="Times New Roman" w:hAnsi="Times New Roman" w:cs="Times New Roman"/>
          <w:sz w:val="24"/>
          <w:szCs w:val="24"/>
        </w:rPr>
        <w:t>and there is nothing to</w:t>
      </w:r>
      <w:r w:rsidR="0A1907A8" w:rsidRPr="00AC31AF">
        <w:rPr>
          <w:rFonts w:ascii="Times New Roman" w:hAnsi="Times New Roman" w:cs="Times New Roman"/>
          <w:sz w:val="24"/>
          <w:szCs w:val="24"/>
        </w:rPr>
        <w:t xml:space="preserve"> suggest that the Master of the Rolls was contemplating the</w:t>
      </w:r>
      <w:r w:rsidR="3FADAD4E" w:rsidRPr="00AC31AF">
        <w:rPr>
          <w:rFonts w:ascii="Times New Roman" w:hAnsi="Times New Roman" w:cs="Times New Roman"/>
          <w:sz w:val="24"/>
          <w:szCs w:val="24"/>
        </w:rPr>
        <w:t xml:space="preserve"> inter-relation of th</w:t>
      </w:r>
      <w:r w:rsidR="39A0A68D">
        <w:rPr>
          <w:rFonts w:ascii="Times New Roman" w:hAnsi="Times New Roman" w:cs="Times New Roman"/>
          <w:sz w:val="24"/>
          <w:szCs w:val="24"/>
        </w:rPr>
        <w:t>at</w:t>
      </w:r>
      <w:r w:rsidR="3FADAD4E" w:rsidRPr="00AC31AF">
        <w:rPr>
          <w:rFonts w:ascii="Times New Roman" w:hAnsi="Times New Roman" w:cs="Times New Roman"/>
          <w:sz w:val="24"/>
          <w:szCs w:val="24"/>
        </w:rPr>
        <w:t xml:space="preserve"> </w:t>
      </w:r>
      <w:r w:rsidRPr="00AC31AF">
        <w:rPr>
          <w:rFonts w:ascii="Times New Roman" w:hAnsi="Times New Roman" w:cs="Times New Roman"/>
          <w:sz w:val="24"/>
          <w:szCs w:val="24"/>
        </w:rPr>
        <w:t xml:space="preserve">rule </w:t>
      </w:r>
      <w:r w:rsidR="3FADAD4E" w:rsidRPr="00AC31AF">
        <w:rPr>
          <w:rFonts w:ascii="Times New Roman" w:hAnsi="Times New Roman" w:cs="Times New Roman"/>
          <w:sz w:val="24"/>
          <w:szCs w:val="24"/>
        </w:rPr>
        <w:t>with the</w:t>
      </w:r>
      <w:r w:rsidRPr="00AC31AF">
        <w:rPr>
          <w:rFonts w:ascii="Times New Roman" w:hAnsi="Times New Roman" w:cs="Times New Roman"/>
          <w:sz w:val="24"/>
          <w:szCs w:val="24"/>
        </w:rPr>
        <w:t xml:space="preserve"> review process</w:t>
      </w:r>
      <w:r w:rsidR="00D90FD9">
        <w:rPr>
          <w:rStyle w:val="FootnoteReference"/>
          <w:rFonts w:ascii="Times New Roman" w:hAnsi="Times New Roman" w:cs="Times New Roman"/>
          <w:sz w:val="24"/>
          <w:szCs w:val="24"/>
        </w:rPr>
        <w:footnoteReference w:id="2"/>
      </w:r>
      <w:r w:rsidRPr="00AC31AF">
        <w:rPr>
          <w:rFonts w:ascii="Times New Roman" w:hAnsi="Times New Roman" w:cs="Times New Roman"/>
          <w:sz w:val="24"/>
          <w:szCs w:val="24"/>
        </w:rPr>
        <w:t xml:space="preserve">. </w:t>
      </w:r>
    </w:p>
    <w:p w14:paraId="5FBB513E" w14:textId="77777777" w:rsidR="00D90FD9" w:rsidRDefault="00D90FD9" w:rsidP="00D90FD9">
      <w:pPr>
        <w:pStyle w:val="ListParagraph"/>
        <w:spacing w:line="360" w:lineRule="auto"/>
        <w:ind w:left="567"/>
        <w:rPr>
          <w:rFonts w:ascii="Times New Roman" w:hAnsi="Times New Roman" w:cs="Times New Roman"/>
          <w:sz w:val="24"/>
          <w:szCs w:val="24"/>
        </w:rPr>
      </w:pPr>
    </w:p>
    <w:p w14:paraId="2D3FDDD5" w14:textId="77777777" w:rsidR="00307740" w:rsidRDefault="006A12BE" w:rsidP="0032004C">
      <w:pPr>
        <w:pStyle w:val="ListParagraph"/>
        <w:numPr>
          <w:ilvl w:val="0"/>
          <w:numId w:val="9"/>
        </w:numPr>
        <w:spacing w:line="360" w:lineRule="auto"/>
        <w:ind w:left="567" w:hanging="567"/>
        <w:rPr>
          <w:rFonts w:ascii="Times New Roman" w:hAnsi="Times New Roman" w:cs="Times New Roman"/>
          <w:sz w:val="24"/>
          <w:szCs w:val="24"/>
        </w:rPr>
      </w:pPr>
      <w:r w:rsidRPr="00D90FD9">
        <w:rPr>
          <w:rFonts w:ascii="Times New Roman" w:hAnsi="Times New Roman" w:cs="Times New Roman"/>
          <w:sz w:val="24"/>
          <w:szCs w:val="24"/>
        </w:rPr>
        <w:t xml:space="preserve">Moreover, </w:t>
      </w:r>
      <w:r w:rsidR="0086371F" w:rsidRPr="00D90FD9">
        <w:rPr>
          <w:rFonts w:ascii="Times New Roman" w:hAnsi="Times New Roman" w:cs="Times New Roman"/>
          <w:sz w:val="24"/>
          <w:szCs w:val="24"/>
        </w:rPr>
        <w:t xml:space="preserve">as developed in oral submissions, </w:t>
      </w:r>
      <w:r w:rsidR="001D4401" w:rsidRPr="00D90FD9">
        <w:rPr>
          <w:rFonts w:ascii="Times New Roman" w:hAnsi="Times New Roman" w:cs="Times New Roman"/>
          <w:sz w:val="24"/>
          <w:szCs w:val="24"/>
        </w:rPr>
        <w:t xml:space="preserve">the </w:t>
      </w:r>
      <w:r w:rsidRPr="00D90FD9">
        <w:rPr>
          <w:rFonts w:ascii="Times New Roman" w:hAnsi="Times New Roman" w:cs="Times New Roman"/>
          <w:sz w:val="24"/>
          <w:szCs w:val="24"/>
        </w:rPr>
        <w:t xml:space="preserve">concept of limiting applications under rule </w:t>
      </w:r>
      <w:r w:rsidR="001D4401" w:rsidRPr="00D90FD9">
        <w:rPr>
          <w:rFonts w:ascii="Times New Roman" w:hAnsi="Times New Roman" w:cs="Times New Roman"/>
          <w:sz w:val="24"/>
          <w:szCs w:val="24"/>
        </w:rPr>
        <w:t xml:space="preserve">40.9 </w:t>
      </w:r>
      <w:r w:rsidRPr="00D90FD9">
        <w:rPr>
          <w:rFonts w:ascii="Times New Roman" w:hAnsi="Times New Roman" w:cs="Times New Roman"/>
          <w:sz w:val="24"/>
          <w:szCs w:val="24"/>
        </w:rPr>
        <w:t xml:space="preserve">to </w:t>
      </w:r>
      <w:r w:rsidR="00307740">
        <w:rPr>
          <w:rFonts w:ascii="Times New Roman" w:hAnsi="Times New Roman" w:cs="Times New Roman"/>
          <w:sz w:val="24"/>
          <w:szCs w:val="24"/>
        </w:rPr>
        <w:t xml:space="preserve">the period </w:t>
      </w:r>
      <w:r w:rsidR="001D4401" w:rsidRPr="00D90FD9">
        <w:rPr>
          <w:rFonts w:ascii="Times New Roman" w:hAnsi="Times New Roman" w:cs="Times New Roman"/>
          <w:sz w:val="24"/>
          <w:szCs w:val="24"/>
        </w:rPr>
        <w:t>after an order has been made</w:t>
      </w:r>
      <w:r w:rsidRPr="00D90FD9">
        <w:rPr>
          <w:rFonts w:ascii="Times New Roman" w:hAnsi="Times New Roman" w:cs="Times New Roman"/>
          <w:sz w:val="24"/>
          <w:szCs w:val="24"/>
        </w:rPr>
        <w:t>, poses</w:t>
      </w:r>
      <w:r w:rsidR="001D4401" w:rsidRPr="00D90FD9">
        <w:rPr>
          <w:rFonts w:ascii="Times New Roman" w:hAnsi="Times New Roman" w:cs="Times New Roman"/>
          <w:sz w:val="24"/>
          <w:szCs w:val="24"/>
        </w:rPr>
        <w:t xml:space="preserve"> </w:t>
      </w:r>
      <w:r w:rsidR="00553FC5" w:rsidRPr="00D90FD9">
        <w:rPr>
          <w:rFonts w:ascii="Times New Roman" w:hAnsi="Times New Roman" w:cs="Times New Roman"/>
          <w:sz w:val="24"/>
          <w:szCs w:val="24"/>
        </w:rPr>
        <w:t xml:space="preserve">no conceptual difficulty </w:t>
      </w:r>
      <w:r w:rsidR="00D90FD9" w:rsidRPr="00D90FD9">
        <w:rPr>
          <w:rFonts w:ascii="Times New Roman" w:hAnsi="Times New Roman" w:cs="Times New Roman"/>
          <w:sz w:val="24"/>
          <w:szCs w:val="24"/>
        </w:rPr>
        <w:t xml:space="preserve">in </w:t>
      </w:r>
      <w:proofErr w:type="gramStart"/>
      <w:r w:rsidR="00D90FD9" w:rsidRPr="00D90FD9">
        <w:rPr>
          <w:rFonts w:ascii="Times New Roman" w:hAnsi="Times New Roman" w:cs="Times New Roman"/>
          <w:sz w:val="24"/>
          <w:szCs w:val="24"/>
        </w:rPr>
        <w:t>practice</w:t>
      </w:r>
      <w:proofErr w:type="gramEnd"/>
      <w:r w:rsidR="00D90FD9" w:rsidRPr="00D90FD9">
        <w:rPr>
          <w:rFonts w:ascii="Times New Roman" w:hAnsi="Times New Roman" w:cs="Times New Roman"/>
          <w:sz w:val="24"/>
          <w:szCs w:val="24"/>
        </w:rPr>
        <w:t xml:space="preserve"> </w:t>
      </w:r>
      <w:r w:rsidR="00553FC5" w:rsidRPr="00D90FD9">
        <w:rPr>
          <w:rFonts w:ascii="Times New Roman" w:hAnsi="Times New Roman" w:cs="Times New Roman"/>
          <w:sz w:val="24"/>
          <w:szCs w:val="24"/>
        </w:rPr>
        <w:t xml:space="preserve">and </w:t>
      </w:r>
      <w:r w:rsidRPr="00D90FD9">
        <w:rPr>
          <w:rFonts w:ascii="Times New Roman" w:hAnsi="Times New Roman" w:cs="Times New Roman"/>
          <w:sz w:val="24"/>
          <w:szCs w:val="24"/>
        </w:rPr>
        <w:t xml:space="preserve">causes </w:t>
      </w:r>
      <w:r w:rsidR="00553FC5" w:rsidRPr="00D90FD9">
        <w:rPr>
          <w:rFonts w:ascii="Times New Roman" w:hAnsi="Times New Roman" w:cs="Times New Roman"/>
          <w:sz w:val="24"/>
          <w:szCs w:val="24"/>
        </w:rPr>
        <w:t>no injustice</w:t>
      </w:r>
      <w:r w:rsidRPr="00D90FD9">
        <w:rPr>
          <w:rFonts w:ascii="Times New Roman" w:hAnsi="Times New Roman" w:cs="Times New Roman"/>
          <w:sz w:val="24"/>
          <w:szCs w:val="24"/>
        </w:rPr>
        <w:t xml:space="preserve"> to the relevant non-party</w:t>
      </w:r>
      <w:r w:rsidR="00553FC5" w:rsidRPr="00D90FD9">
        <w:rPr>
          <w:rFonts w:ascii="Times New Roman" w:hAnsi="Times New Roman" w:cs="Times New Roman"/>
          <w:sz w:val="24"/>
          <w:szCs w:val="24"/>
        </w:rPr>
        <w:t xml:space="preserve">: </w:t>
      </w:r>
    </w:p>
    <w:p w14:paraId="062DEFA7" w14:textId="77777777" w:rsidR="00307740" w:rsidRPr="00307740" w:rsidRDefault="00307740" w:rsidP="00307740">
      <w:pPr>
        <w:pStyle w:val="ListParagraph"/>
        <w:rPr>
          <w:rFonts w:ascii="Times New Roman" w:hAnsi="Times New Roman" w:cs="Times New Roman"/>
          <w:sz w:val="24"/>
          <w:szCs w:val="24"/>
        </w:rPr>
      </w:pPr>
    </w:p>
    <w:p w14:paraId="3E012A10" w14:textId="366E521C" w:rsidR="00127632" w:rsidRDefault="00477F46" w:rsidP="0032004C">
      <w:pPr>
        <w:pStyle w:val="ListParagraph"/>
        <w:numPr>
          <w:ilvl w:val="1"/>
          <w:numId w:val="9"/>
        </w:numPr>
        <w:spacing w:line="360" w:lineRule="auto"/>
        <w:ind w:left="993"/>
        <w:rPr>
          <w:rFonts w:ascii="Times New Roman" w:hAnsi="Times New Roman" w:cs="Times New Roman"/>
          <w:sz w:val="24"/>
          <w:szCs w:val="24"/>
        </w:rPr>
      </w:pPr>
      <w:r w:rsidRPr="00307740">
        <w:rPr>
          <w:rFonts w:ascii="Times New Roman" w:hAnsi="Times New Roman" w:cs="Times New Roman"/>
          <w:sz w:val="24"/>
          <w:szCs w:val="24"/>
        </w:rPr>
        <w:t>T</w:t>
      </w:r>
      <w:r w:rsidR="006A12BE" w:rsidRPr="00307740">
        <w:rPr>
          <w:rFonts w:ascii="Times New Roman" w:hAnsi="Times New Roman" w:cs="Times New Roman"/>
          <w:sz w:val="24"/>
          <w:szCs w:val="24"/>
        </w:rPr>
        <w:t xml:space="preserve">he courts have </w:t>
      </w:r>
      <w:r w:rsidR="00307740">
        <w:rPr>
          <w:rFonts w:ascii="Times New Roman" w:hAnsi="Times New Roman" w:cs="Times New Roman"/>
          <w:sz w:val="24"/>
          <w:szCs w:val="24"/>
        </w:rPr>
        <w:t>accepted that there is jurisdiction to grant an</w:t>
      </w:r>
      <w:r w:rsidR="001D4401" w:rsidRPr="00307740">
        <w:rPr>
          <w:rFonts w:ascii="Times New Roman" w:hAnsi="Times New Roman" w:cs="Times New Roman"/>
          <w:sz w:val="24"/>
          <w:szCs w:val="24"/>
        </w:rPr>
        <w:t xml:space="preserve"> interim order </w:t>
      </w:r>
      <w:r w:rsidR="00553FC5" w:rsidRPr="00307740">
        <w:rPr>
          <w:rFonts w:ascii="Times New Roman" w:hAnsi="Times New Roman" w:cs="Times New Roman"/>
          <w:sz w:val="24"/>
          <w:szCs w:val="24"/>
        </w:rPr>
        <w:t>against Persons Unknown in appropriate cases</w:t>
      </w:r>
      <w:r w:rsidR="001D4401" w:rsidRPr="00307740">
        <w:rPr>
          <w:rFonts w:ascii="Times New Roman" w:hAnsi="Times New Roman" w:cs="Times New Roman"/>
          <w:sz w:val="24"/>
          <w:szCs w:val="24"/>
        </w:rPr>
        <w:t xml:space="preserve">: </w:t>
      </w:r>
      <w:r w:rsidR="00307740">
        <w:rPr>
          <w:rFonts w:ascii="Times New Roman" w:hAnsi="Times New Roman" w:cs="Times New Roman"/>
          <w:sz w:val="24"/>
          <w:szCs w:val="24"/>
        </w:rPr>
        <w:t xml:space="preserve">see </w:t>
      </w:r>
      <w:proofErr w:type="gramStart"/>
      <w:r w:rsidR="00307740">
        <w:rPr>
          <w:rFonts w:ascii="Times New Roman" w:hAnsi="Times New Roman" w:cs="Times New Roman"/>
          <w:sz w:val="24"/>
          <w:szCs w:val="24"/>
        </w:rPr>
        <w:t>e.g.</w:t>
      </w:r>
      <w:proofErr w:type="gramEnd"/>
      <w:r w:rsidR="00307740">
        <w:rPr>
          <w:rFonts w:ascii="Times New Roman" w:hAnsi="Times New Roman" w:cs="Times New Roman"/>
          <w:sz w:val="24"/>
          <w:szCs w:val="24"/>
        </w:rPr>
        <w:t xml:space="preserve"> </w:t>
      </w:r>
      <w:r w:rsidR="00307740">
        <w:rPr>
          <w:rFonts w:ascii="Times New Roman" w:hAnsi="Times New Roman" w:cs="Times New Roman"/>
          <w:i/>
          <w:iCs/>
          <w:sz w:val="24"/>
          <w:szCs w:val="24"/>
        </w:rPr>
        <w:t>Cameron</w:t>
      </w:r>
      <w:r w:rsidR="0015481F">
        <w:rPr>
          <w:rFonts w:ascii="Times New Roman" w:hAnsi="Times New Roman" w:cs="Times New Roman"/>
          <w:i/>
          <w:iCs/>
          <w:sz w:val="24"/>
          <w:szCs w:val="24"/>
        </w:rPr>
        <w:t>, Bromley</w:t>
      </w:r>
      <w:r w:rsidR="00127632">
        <w:rPr>
          <w:rFonts w:ascii="Times New Roman" w:hAnsi="Times New Roman" w:cs="Times New Roman"/>
          <w:i/>
          <w:iCs/>
          <w:sz w:val="24"/>
          <w:szCs w:val="24"/>
        </w:rPr>
        <w:t xml:space="preserve">, Canada Goose, </w:t>
      </w:r>
      <w:r w:rsidR="00127632">
        <w:rPr>
          <w:rFonts w:ascii="Times New Roman" w:hAnsi="Times New Roman" w:cs="Times New Roman"/>
          <w:sz w:val="24"/>
          <w:szCs w:val="24"/>
        </w:rPr>
        <w:t xml:space="preserve">cited in </w:t>
      </w:r>
      <w:r w:rsidR="00127632" w:rsidRPr="00127632">
        <w:rPr>
          <w:rFonts w:ascii="Times New Roman" w:hAnsi="Times New Roman" w:cs="Times New Roman"/>
          <w:i/>
          <w:iCs/>
          <w:sz w:val="24"/>
          <w:szCs w:val="24"/>
        </w:rPr>
        <w:t>Barking</w:t>
      </w:r>
      <w:r w:rsidR="005C316A" w:rsidRPr="00307740">
        <w:rPr>
          <w:rFonts w:ascii="Times New Roman" w:hAnsi="Times New Roman" w:cs="Times New Roman"/>
          <w:sz w:val="24"/>
          <w:szCs w:val="24"/>
        </w:rPr>
        <w:t xml:space="preserve">. </w:t>
      </w:r>
      <w:r w:rsidR="00127632">
        <w:rPr>
          <w:rFonts w:ascii="Times New Roman" w:hAnsi="Times New Roman" w:cs="Times New Roman"/>
          <w:sz w:val="24"/>
          <w:szCs w:val="24"/>
        </w:rPr>
        <w:t>S</w:t>
      </w:r>
      <w:r w:rsidR="00553FC5" w:rsidRPr="00307740">
        <w:rPr>
          <w:rFonts w:ascii="Times New Roman" w:hAnsi="Times New Roman" w:cs="Times New Roman"/>
          <w:sz w:val="24"/>
          <w:szCs w:val="24"/>
        </w:rPr>
        <w:t>uch orders</w:t>
      </w:r>
      <w:r w:rsidR="00CA5A60">
        <w:rPr>
          <w:rFonts w:ascii="Times New Roman" w:hAnsi="Times New Roman" w:cs="Times New Roman"/>
          <w:sz w:val="24"/>
          <w:szCs w:val="24"/>
        </w:rPr>
        <w:t xml:space="preserve"> would</w:t>
      </w:r>
      <w:r w:rsidR="006A12BE" w:rsidRPr="00307740">
        <w:rPr>
          <w:rFonts w:ascii="Times New Roman" w:hAnsi="Times New Roman" w:cs="Times New Roman"/>
          <w:sz w:val="24"/>
          <w:szCs w:val="24"/>
        </w:rPr>
        <w:t xml:space="preserve">, by definition, be </w:t>
      </w:r>
      <w:r w:rsidR="00553FC5" w:rsidRPr="00307740">
        <w:rPr>
          <w:rFonts w:ascii="Times New Roman" w:hAnsi="Times New Roman" w:cs="Times New Roman"/>
          <w:sz w:val="24"/>
          <w:szCs w:val="24"/>
        </w:rPr>
        <w:t xml:space="preserve">obtained </w:t>
      </w:r>
      <w:r w:rsidR="00127632">
        <w:rPr>
          <w:rFonts w:ascii="Times New Roman" w:hAnsi="Times New Roman" w:cs="Times New Roman"/>
          <w:sz w:val="24"/>
          <w:szCs w:val="24"/>
        </w:rPr>
        <w:t xml:space="preserve">in the absence of </w:t>
      </w:r>
      <w:r w:rsidR="00CA5A60">
        <w:rPr>
          <w:rFonts w:ascii="Times New Roman" w:hAnsi="Times New Roman" w:cs="Times New Roman"/>
          <w:sz w:val="24"/>
          <w:szCs w:val="24"/>
        </w:rPr>
        <w:t xml:space="preserve">the affected persons. </w:t>
      </w:r>
    </w:p>
    <w:p w14:paraId="1479EF65" w14:textId="77777777" w:rsidR="00127632" w:rsidRDefault="00127632" w:rsidP="00127632">
      <w:pPr>
        <w:pStyle w:val="ListParagraph"/>
        <w:spacing w:line="360" w:lineRule="auto"/>
        <w:ind w:left="993"/>
        <w:rPr>
          <w:rFonts w:ascii="Times New Roman" w:hAnsi="Times New Roman" w:cs="Times New Roman"/>
          <w:sz w:val="24"/>
          <w:szCs w:val="24"/>
        </w:rPr>
      </w:pPr>
    </w:p>
    <w:p w14:paraId="19FC3C32" w14:textId="2F356122" w:rsidR="00BD0853" w:rsidRDefault="006A12BE" w:rsidP="0032004C">
      <w:pPr>
        <w:pStyle w:val="ListParagraph"/>
        <w:numPr>
          <w:ilvl w:val="1"/>
          <w:numId w:val="9"/>
        </w:numPr>
        <w:spacing w:line="360" w:lineRule="auto"/>
        <w:ind w:left="993"/>
        <w:jc w:val="both"/>
        <w:rPr>
          <w:rFonts w:ascii="Times New Roman" w:hAnsi="Times New Roman" w:cs="Times New Roman"/>
          <w:sz w:val="24"/>
          <w:szCs w:val="24"/>
        </w:rPr>
      </w:pPr>
      <w:r w:rsidRPr="00127632">
        <w:rPr>
          <w:rFonts w:ascii="Times New Roman" w:hAnsi="Times New Roman" w:cs="Times New Roman"/>
          <w:sz w:val="24"/>
          <w:szCs w:val="24"/>
        </w:rPr>
        <w:t xml:space="preserve">The procedural checks and balances which have been imposed by the courts </w:t>
      </w:r>
      <w:r w:rsidR="00CA5A60">
        <w:rPr>
          <w:rFonts w:ascii="Times New Roman" w:hAnsi="Times New Roman" w:cs="Times New Roman"/>
          <w:sz w:val="24"/>
          <w:szCs w:val="24"/>
        </w:rPr>
        <w:t xml:space="preserve">are intended to </w:t>
      </w:r>
      <w:r w:rsidRPr="00127632">
        <w:rPr>
          <w:rFonts w:ascii="Times New Roman" w:hAnsi="Times New Roman" w:cs="Times New Roman"/>
          <w:sz w:val="24"/>
          <w:szCs w:val="24"/>
        </w:rPr>
        <w:t>temper th</w:t>
      </w:r>
      <w:r w:rsidR="00CA5A60">
        <w:rPr>
          <w:rFonts w:ascii="Times New Roman" w:hAnsi="Times New Roman" w:cs="Times New Roman"/>
          <w:sz w:val="24"/>
          <w:szCs w:val="24"/>
        </w:rPr>
        <w:t>at</w:t>
      </w:r>
      <w:r w:rsidRPr="00127632">
        <w:rPr>
          <w:rFonts w:ascii="Times New Roman" w:hAnsi="Times New Roman" w:cs="Times New Roman"/>
          <w:sz w:val="24"/>
          <w:szCs w:val="24"/>
        </w:rPr>
        <w:t xml:space="preserve"> jurisdiction</w:t>
      </w:r>
      <w:r w:rsidR="00CA5A60">
        <w:rPr>
          <w:rFonts w:ascii="Times New Roman" w:hAnsi="Times New Roman" w:cs="Times New Roman"/>
          <w:sz w:val="24"/>
          <w:szCs w:val="24"/>
        </w:rPr>
        <w:t xml:space="preserve"> and ensure that it is employed in appropriate cases only</w:t>
      </w:r>
      <w:r w:rsidR="00477F46" w:rsidRPr="00127632">
        <w:rPr>
          <w:rFonts w:ascii="Times New Roman" w:hAnsi="Times New Roman" w:cs="Times New Roman"/>
          <w:sz w:val="24"/>
          <w:szCs w:val="24"/>
        </w:rPr>
        <w:t>. T</w:t>
      </w:r>
      <w:r w:rsidR="005C316A" w:rsidRPr="00127632">
        <w:rPr>
          <w:rFonts w:ascii="Times New Roman" w:hAnsi="Times New Roman" w:cs="Times New Roman"/>
          <w:sz w:val="24"/>
          <w:szCs w:val="24"/>
        </w:rPr>
        <w:t xml:space="preserve">he court must proceed with caution before granting such orders and ensure that the procedural </w:t>
      </w:r>
      <w:r w:rsidRPr="00127632">
        <w:rPr>
          <w:rFonts w:ascii="Times New Roman" w:hAnsi="Times New Roman" w:cs="Times New Roman"/>
          <w:sz w:val="24"/>
          <w:szCs w:val="24"/>
        </w:rPr>
        <w:t xml:space="preserve">guidelines in </w:t>
      </w:r>
      <w:r w:rsidR="00553FC5" w:rsidRPr="00CA5A60">
        <w:rPr>
          <w:rFonts w:ascii="Times New Roman" w:hAnsi="Times New Roman" w:cs="Times New Roman"/>
          <w:i/>
          <w:iCs/>
          <w:sz w:val="24"/>
          <w:szCs w:val="24"/>
        </w:rPr>
        <w:t>Canada Goose</w:t>
      </w:r>
      <w:r w:rsidR="00CA5A60">
        <w:rPr>
          <w:rFonts w:ascii="Times New Roman" w:hAnsi="Times New Roman" w:cs="Times New Roman"/>
          <w:sz w:val="24"/>
          <w:szCs w:val="24"/>
        </w:rPr>
        <w:t xml:space="preserve"> </w:t>
      </w:r>
      <w:r w:rsidR="00BE3B5D">
        <w:rPr>
          <w:rFonts w:ascii="Times New Roman" w:hAnsi="Times New Roman" w:cs="Times New Roman"/>
          <w:sz w:val="24"/>
          <w:szCs w:val="24"/>
        </w:rPr>
        <w:t xml:space="preserve">[2020] EWCA </w:t>
      </w:r>
      <w:proofErr w:type="spellStart"/>
      <w:r w:rsidR="00BE3B5D">
        <w:rPr>
          <w:rFonts w:ascii="Times New Roman" w:hAnsi="Times New Roman" w:cs="Times New Roman"/>
          <w:sz w:val="24"/>
          <w:szCs w:val="24"/>
        </w:rPr>
        <w:t>Civ</w:t>
      </w:r>
      <w:proofErr w:type="spellEnd"/>
      <w:r w:rsidR="00BE3B5D">
        <w:rPr>
          <w:rFonts w:ascii="Times New Roman" w:hAnsi="Times New Roman" w:cs="Times New Roman"/>
          <w:sz w:val="24"/>
          <w:szCs w:val="24"/>
        </w:rPr>
        <w:t xml:space="preserve"> 303</w:t>
      </w:r>
      <w:r w:rsidR="003E5B0B">
        <w:rPr>
          <w:rFonts w:ascii="Times New Roman" w:hAnsi="Times New Roman" w:cs="Times New Roman"/>
          <w:sz w:val="24"/>
          <w:szCs w:val="24"/>
        </w:rPr>
        <w:t xml:space="preserve">, </w:t>
      </w:r>
      <w:r w:rsidR="00553FC5" w:rsidRPr="00127632">
        <w:rPr>
          <w:rFonts w:ascii="Times New Roman" w:hAnsi="Times New Roman" w:cs="Times New Roman"/>
          <w:sz w:val="24"/>
          <w:szCs w:val="24"/>
        </w:rPr>
        <w:t>[82]</w:t>
      </w:r>
      <w:r w:rsidRPr="00127632">
        <w:rPr>
          <w:rFonts w:ascii="Times New Roman" w:hAnsi="Times New Roman" w:cs="Times New Roman"/>
          <w:sz w:val="24"/>
          <w:szCs w:val="24"/>
        </w:rPr>
        <w:t xml:space="preserve"> are adhered to</w:t>
      </w:r>
      <w:r w:rsidR="005C316A" w:rsidRPr="00127632">
        <w:rPr>
          <w:rFonts w:ascii="Times New Roman" w:hAnsi="Times New Roman" w:cs="Times New Roman"/>
          <w:sz w:val="24"/>
          <w:szCs w:val="24"/>
        </w:rPr>
        <w:t>. Th</w:t>
      </w:r>
      <w:r w:rsidRPr="00127632">
        <w:rPr>
          <w:rFonts w:ascii="Times New Roman" w:hAnsi="Times New Roman" w:cs="Times New Roman"/>
          <w:sz w:val="24"/>
          <w:szCs w:val="24"/>
        </w:rPr>
        <w:t>at</w:t>
      </w:r>
      <w:r w:rsidR="005C316A" w:rsidRPr="00127632">
        <w:rPr>
          <w:rFonts w:ascii="Times New Roman" w:hAnsi="Times New Roman" w:cs="Times New Roman"/>
          <w:sz w:val="24"/>
          <w:szCs w:val="24"/>
        </w:rPr>
        <w:t xml:space="preserve"> </w:t>
      </w:r>
      <w:r w:rsidR="00553FC5" w:rsidRPr="00127632">
        <w:rPr>
          <w:rFonts w:ascii="Times New Roman" w:hAnsi="Times New Roman" w:cs="Times New Roman"/>
          <w:sz w:val="24"/>
          <w:szCs w:val="24"/>
        </w:rPr>
        <w:t>include</w:t>
      </w:r>
      <w:r w:rsidRPr="00127632">
        <w:rPr>
          <w:rFonts w:ascii="Times New Roman" w:hAnsi="Times New Roman" w:cs="Times New Roman"/>
          <w:sz w:val="24"/>
          <w:szCs w:val="24"/>
        </w:rPr>
        <w:t>s</w:t>
      </w:r>
      <w:r w:rsidR="00553FC5" w:rsidRPr="00127632">
        <w:rPr>
          <w:rFonts w:ascii="Times New Roman" w:hAnsi="Times New Roman" w:cs="Times New Roman"/>
          <w:sz w:val="24"/>
          <w:szCs w:val="24"/>
        </w:rPr>
        <w:t xml:space="preserve"> the requirement for </w:t>
      </w:r>
      <w:r w:rsidRPr="00127632">
        <w:rPr>
          <w:rFonts w:ascii="Times New Roman" w:hAnsi="Times New Roman" w:cs="Times New Roman"/>
          <w:sz w:val="24"/>
          <w:szCs w:val="24"/>
        </w:rPr>
        <w:t xml:space="preserve">a clear definition of the relevant category of persons unknown </w:t>
      </w:r>
      <w:proofErr w:type="gramStart"/>
      <w:r w:rsidRPr="00127632">
        <w:rPr>
          <w:rFonts w:ascii="Times New Roman" w:hAnsi="Times New Roman" w:cs="Times New Roman"/>
          <w:sz w:val="24"/>
          <w:szCs w:val="24"/>
        </w:rPr>
        <w:t>so as to</w:t>
      </w:r>
      <w:proofErr w:type="gramEnd"/>
      <w:r w:rsidRPr="00127632">
        <w:rPr>
          <w:rFonts w:ascii="Times New Roman" w:hAnsi="Times New Roman" w:cs="Times New Roman"/>
          <w:sz w:val="24"/>
          <w:szCs w:val="24"/>
        </w:rPr>
        <w:t xml:space="preserve"> enable </w:t>
      </w:r>
      <w:r w:rsidR="00BD0853">
        <w:rPr>
          <w:rFonts w:ascii="Times New Roman" w:hAnsi="Times New Roman" w:cs="Times New Roman"/>
          <w:sz w:val="24"/>
          <w:szCs w:val="24"/>
        </w:rPr>
        <w:t xml:space="preserve">such persons </w:t>
      </w:r>
      <w:r w:rsidR="67143054" w:rsidRPr="268AA96B">
        <w:rPr>
          <w:rFonts w:ascii="Times New Roman" w:hAnsi="Times New Roman" w:cs="Times New Roman"/>
          <w:sz w:val="24"/>
          <w:szCs w:val="24"/>
        </w:rPr>
        <w:t>to</w:t>
      </w:r>
      <w:r w:rsidR="3B9EBE6E" w:rsidRPr="202914A4">
        <w:rPr>
          <w:rFonts w:ascii="Times New Roman" w:hAnsi="Times New Roman" w:cs="Times New Roman"/>
          <w:sz w:val="24"/>
          <w:szCs w:val="24"/>
        </w:rPr>
        <w:t xml:space="preserve"> </w:t>
      </w:r>
      <w:r w:rsidR="00BD0853">
        <w:rPr>
          <w:rFonts w:ascii="Times New Roman" w:hAnsi="Times New Roman" w:cs="Times New Roman"/>
          <w:sz w:val="24"/>
          <w:szCs w:val="24"/>
        </w:rPr>
        <w:t xml:space="preserve">know who they are </w:t>
      </w:r>
      <w:r w:rsidRPr="00127632">
        <w:rPr>
          <w:rFonts w:ascii="Times New Roman" w:hAnsi="Times New Roman" w:cs="Times New Roman"/>
          <w:sz w:val="24"/>
          <w:szCs w:val="24"/>
        </w:rPr>
        <w:t xml:space="preserve">and </w:t>
      </w:r>
      <w:r w:rsidR="00553FC5" w:rsidRPr="00127632">
        <w:rPr>
          <w:rFonts w:ascii="Times New Roman" w:hAnsi="Times New Roman" w:cs="Times New Roman"/>
          <w:sz w:val="24"/>
          <w:szCs w:val="24"/>
        </w:rPr>
        <w:t xml:space="preserve">service provisions which the court is satisfied can reasonably be expected to bring the proceedings to the attention of </w:t>
      </w:r>
      <w:r w:rsidRPr="00127632">
        <w:rPr>
          <w:rFonts w:ascii="Times New Roman" w:hAnsi="Times New Roman" w:cs="Times New Roman"/>
          <w:sz w:val="24"/>
          <w:szCs w:val="24"/>
        </w:rPr>
        <w:t>that</w:t>
      </w:r>
      <w:r w:rsidR="00553FC5" w:rsidRPr="00127632">
        <w:rPr>
          <w:rFonts w:ascii="Times New Roman" w:hAnsi="Times New Roman" w:cs="Times New Roman"/>
          <w:sz w:val="24"/>
          <w:szCs w:val="24"/>
        </w:rPr>
        <w:t xml:space="preserve"> appropriately defined category.  </w:t>
      </w:r>
    </w:p>
    <w:p w14:paraId="7C9DF937" w14:textId="77777777" w:rsidR="00BD0853" w:rsidRPr="00BD0853" w:rsidRDefault="00BD0853" w:rsidP="00BD0853">
      <w:pPr>
        <w:pStyle w:val="ListParagraph"/>
        <w:rPr>
          <w:rFonts w:ascii="Times New Roman" w:hAnsi="Times New Roman" w:cs="Times New Roman"/>
          <w:sz w:val="24"/>
          <w:szCs w:val="24"/>
        </w:rPr>
      </w:pPr>
    </w:p>
    <w:p w14:paraId="5EFE0E73" w14:textId="2E935078" w:rsidR="00F4745B" w:rsidRDefault="00477F46" w:rsidP="00F4745B">
      <w:pPr>
        <w:pStyle w:val="ListParagraph"/>
        <w:numPr>
          <w:ilvl w:val="1"/>
          <w:numId w:val="9"/>
        </w:numPr>
        <w:spacing w:line="360" w:lineRule="auto"/>
        <w:ind w:left="993"/>
        <w:jc w:val="both"/>
        <w:rPr>
          <w:rFonts w:ascii="Times New Roman" w:hAnsi="Times New Roman" w:cs="Times New Roman"/>
          <w:sz w:val="24"/>
          <w:szCs w:val="24"/>
        </w:rPr>
      </w:pPr>
      <w:r w:rsidRPr="00BD0853">
        <w:rPr>
          <w:rFonts w:ascii="Times New Roman" w:hAnsi="Times New Roman" w:cs="Times New Roman"/>
          <w:sz w:val="24"/>
          <w:szCs w:val="24"/>
        </w:rPr>
        <w:t xml:space="preserve">Rule 40.9 allows </w:t>
      </w:r>
      <w:r w:rsidR="005C316A" w:rsidRPr="00BD0853">
        <w:rPr>
          <w:rFonts w:ascii="Times New Roman" w:hAnsi="Times New Roman" w:cs="Times New Roman"/>
          <w:sz w:val="24"/>
          <w:szCs w:val="24"/>
        </w:rPr>
        <w:t>any person directly affected by the order</w:t>
      </w:r>
      <w:r w:rsidR="00AA6236">
        <w:rPr>
          <w:rFonts w:ascii="Times New Roman" w:hAnsi="Times New Roman" w:cs="Times New Roman"/>
          <w:sz w:val="24"/>
          <w:szCs w:val="24"/>
        </w:rPr>
        <w:t xml:space="preserve"> </w:t>
      </w:r>
      <w:r w:rsidR="005C316A" w:rsidRPr="00BD0853">
        <w:rPr>
          <w:rFonts w:ascii="Times New Roman" w:hAnsi="Times New Roman" w:cs="Times New Roman"/>
          <w:sz w:val="24"/>
          <w:szCs w:val="24"/>
        </w:rPr>
        <w:t xml:space="preserve">who receives notice of it </w:t>
      </w:r>
      <w:r w:rsidR="00725F6D">
        <w:rPr>
          <w:rFonts w:ascii="Times New Roman" w:hAnsi="Times New Roman" w:cs="Times New Roman"/>
          <w:sz w:val="24"/>
          <w:szCs w:val="24"/>
        </w:rPr>
        <w:t xml:space="preserve">after it </w:t>
      </w:r>
      <w:r w:rsidR="005C316A" w:rsidRPr="00BD0853">
        <w:rPr>
          <w:rFonts w:ascii="Times New Roman" w:hAnsi="Times New Roman" w:cs="Times New Roman"/>
          <w:sz w:val="24"/>
          <w:szCs w:val="24"/>
        </w:rPr>
        <w:t>has been made</w:t>
      </w:r>
      <w:r w:rsidR="00725F6D">
        <w:rPr>
          <w:rFonts w:ascii="Times New Roman" w:hAnsi="Times New Roman" w:cs="Times New Roman"/>
          <w:sz w:val="24"/>
          <w:szCs w:val="24"/>
        </w:rPr>
        <w:t>,</w:t>
      </w:r>
      <w:r w:rsidR="005C316A" w:rsidRPr="00BD0853">
        <w:rPr>
          <w:rFonts w:ascii="Times New Roman" w:hAnsi="Times New Roman" w:cs="Times New Roman"/>
          <w:sz w:val="24"/>
          <w:szCs w:val="24"/>
        </w:rPr>
        <w:t xml:space="preserve"> </w:t>
      </w:r>
      <w:r w:rsidRPr="00BD0853">
        <w:rPr>
          <w:rFonts w:ascii="Times New Roman" w:hAnsi="Times New Roman" w:cs="Times New Roman"/>
          <w:sz w:val="24"/>
          <w:szCs w:val="24"/>
        </w:rPr>
        <w:t xml:space="preserve">to apply </w:t>
      </w:r>
      <w:r w:rsidR="005C316A" w:rsidRPr="00BD0853">
        <w:rPr>
          <w:rFonts w:ascii="Times New Roman" w:hAnsi="Times New Roman" w:cs="Times New Roman"/>
          <w:sz w:val="24"/>
          <w:szCs w:val="24"/>
        </w:rPr>
        <w:t>to the court</w:t>
      </w:r>
      <w:r w:rsidR="00AA6236">
        <w:rPr>
          <w:rFonts w:ascii="Times New Roman" w:hAnsi="Times New Roman" w:cs="Times New Roman"/>
          <w:sz w:val="24"/>
          <w:szCs w:val="24"/>
        </w:rPr>
        <w:t xml:space="preserve">. That </w:t>
      </w:r>
      <w:r w:rsidR="00725F6D">
        <w:rPr>
          <w:rFonts w:ascii="Times New Roman" w:hAnsi="Times New Roman" w:cs="Times New Roman"/>
          <w:sz w:val="24"/>
          <w:szCs w:val="24"/>
        </w:rPr>
        <w:t xml:space="preserve">covers both </w:t>
      </w:r>
      <w:r w:rsidR="00AA6236" w:rsidRPr="00BD0853">
        <w:rPr>
          <w:rFonts w:ascii="Times New Roman" w:hAnsi="Times New Roman" w:cs="Times New Roman"/>
          <w:sz w:val="24"/>
          <w:szCs w:val="24"/>
        </w:rPr>
        <w:t>a</w:t>
      </w:r>
      <w:r w:rsidR="00725F6D">
        <w:rPr>
          <w:rFonts w:ascii="Times New Roman" w:hAnsi="Times New Roman" w:cs="Times New Roman"/>
          <w:sz w:val="24"/>
          <w:szCs w:val="24"/>
        </w:rPr>
        <w:t>ny</w:t>
      </w:r>
      <w:r w:rsidR="00AA6236" w:rsidRPr="00BD0853">
        <w:rPr>
          <w:rFonts w:ascii="Times New Roman" w:hAnsi="Times New Roman" w:cs="Times New Roman"/>
          <w:sz w:val="24"/>
          <w:szCs w:val="24"/>
        </w:rPr>
        <w:t xml:space="preserve"> ‘newcomer’ who has fallen within the category of persons unknown</w:t>
      </w:r>
      <w:r w:rsidR="005C316A" w:rsidRPr="00BD0853">
        <w:rPr>
          <w:rFonts w:ascii="Times New Roman" w:hAnsi="Times New Roman" w:cs="Times New Roman"/>
          <w:sz w:val="24"/>
          <w:szCs w:val="24"/>
        </w:rPr>
        <w:t xml:space="preserve"> (</w:t>
      </w:r>
      <w:r w:rsidR="005C316A" w:rsidRPr="00AA6236">
        <w:rPr>
          <w:rFonts w:ascii="Times New Roman" w:hAnsi="Times New Roman" w:cs="Times New Roman"/>
          <w:i/>
          <w:iCs/>
          <w:sz w:val="24"/>
          <w:szCs w:val="24"/>
        </w:rPr>
        <w:t>Barking</w:t>
      </w:r>
      <w:r w:rsidR="005C316A" w:rsidRPr="00BD0853">
        <w:rPr>
          <w:rFonts w:ascii="Times New Roman" w:hAnsi="Times New Roman" w:cs="Times New Roman"/>
          <w:sz w:val="24"/>
          <w:szCs w:val="24"/>
        </w:rPr>
        <w:t xml:space="preserve"> [62], [83], [89])</w:t>
      </w:r>
      <w:r w:rsidR="00725F6D">
        <w:rPr>
          <w:rFonts w:ascii="Times New Roman" w:hAnsi="Times New Roman" w:cs="Times New Roman"/>
          <w:sz w:val="24"/>
          <w:szCs w:val="24"/>
        </w:rPr>
        <w:t xml:space="preserve"> or a potential newcomer who might fall within that category if they were to carry out the prohibited acts</w:t>
      </w:r>
      <w:r w:rsidR="005C316A" w:rsidRPr="00BD0853">
        <w:rPr>
          <w:rFonts w:ascii="Times New Roman" w:hAnsi="Times New Roman" w:cs="Times New Roman"/>
          <w:sz w:val="24"/>
          <w:szCs w:val="24"/>
        </w:rPr>
        <w:t xml:space="preserve">. </w:t>
      </w:r>
      <w:r w:rsidR="00AA6236">
        <w:rPr>
          <w:rFonts w:ascii="Times New Roman" w:hAnsi="Times New Roman" w:cs="Times New Roman"/>
          <w:sz w:val="24"/>
          <w:szCs w:val="24"/>
        </w:rPr>
        <w:t>Given that s</w:t>
      </w:r>
      <w:r w:rsidRPr="00BD0853">
        <w:rPr>
          <w:rFonts w:ascii="Times New Roman" w:hAnsi="Times New Roman" w:cs="Times New Roman"/>
          <w:sz w:val="24"/>
          <w:szCs w:val="24"/>
        </w:rPr>
        <w:t>uch a</w:t>
      </w:r>
      <w:r w:rsidR="00AA6236">
        <w:rPr>
          <w:rFonts w:ascii="Times New Roman" w:hAnsi="Times New Roman" w:cs="Times New Roman"/>
          <w:sz w:val="24"/>
          <w:szCs w:val="24"/>
        </w:rPr>
        <w:t>n a</w:t>
      </w:r>
      <w:r w:rsidRPr="00BD0853">
        <w:rPr>
          <w:rFonts w:ascii="Times New Roman" w:hAnsi="Times New Roman" w:cs="Times New Roman"/>
          <w:sz w:val="24"/>
          <w:szCs w:val="24"/>
        </w:rPr>
        <w:t xml:space="preserve">pplication can be made each time an order has </w:t>
      </w:r>
      <w:r w:rsidRPr="00BD0853">
        <w:rPr>
          <w:rFonts w:ascii="Times New Roman" w:hAnsi="Times New Roman" w:cs="Times New Roman"/>
          <w:sz w:val="24"/>
          <w:szCs w:val="24"/>
        </w:rPr>
        <w:lastRenderedPageBreak/>
        <w:t>been made</w:t>
      </w:r>
      <w:r w:rsidR="00AA6236">
        <w:rPr>
          <w:rFonts w:ascii="Times New Roman" w:hAnsi="Times New Roman" w:cs="Times New Roman"/>
          <w:sz w:val="24"/>
          <w:szCs w:val="24"/>
        </w:rPr>
        <w:t xml:space="preserve"> and g</w:t>
      </w:r>
      <w:r w:rsidRPr="00BD0853">
        <w:rPr>
          <w:rFonts w:ascii="Times New Roman" w:hAnsi="Times New Roman" w:cs="Times New Roman"/>
          <w:sz w:val="24"/>
          <w:szCs w:val="24"/>
        </w:rPr>
        <w:t xml:space="preserve">iven that such orders are to be kept under review, the construction contended for by Cs (that rule 40.9 applies in respect of an order after it has been made), </w:t>
      </w:r>
      <w:r w:rsidR="005C316A" w:rsidRPr="00BD0853">
        <w:rPr>
          <w:rFonts w:ascii="Times New Roman" w:hAnsi="Times New Roman" w:cs="Times New Roman"/>
          <w:sz w:val="24"/>
          <w:szCs w:val="24"/>
        </w:rPr>
        <w:t>increases the opportunity for scrutiny</w:t>
      </w:r>
      <w:r w:rsidRPr="00BD0853">
        <w:rPr>
          <w:rFonts w:ascii="Times New Roman" w:hAnsi="Times New Roman" w:cs="Times New Roman"/>
          <w:sz w:val="24"/>
          <w:szCs w:val="24"/>
        </w:rPr>
        <w:t xml:space="preserve">. As the Master of the Rolls put it in </w:t>
      </w:r>
      <w:r w:rsidRPr="00AA6236">
        <w:rPr>
          <w:rFonts w:ascii="Times New Roman" w:hAnsi="Times New Roman" w:cs="Times New Roman"/>
          <w:i/>
          <w:iCs/>
          <w:sz w:val="24"/>
          <w:szCs w:val="24"/>
        </w:rPr>
        <w:t>Barking</w:t>
      </w:r>
      <w:r w:rsidRPr="00BD0853">
        <w:rPr>
          <w:rFonts w:ascii="Times New Roman" w:hAnsi="Times New Roman" w:cs="Times New Roman"/>
          <w:sz w:val="24"/>
          <w:szCs w:val="24"/>
        </w:rPr>
        <w:t xml:space="preserve"> at [89] “</w:t>
      </w:r>
      <w:r w:rsidRPr="00AA6236">
        <w:rPr>
          <w:rFonts w:ascii="Times New Roman" w:hAnsi="Times New Roman" w:cs="Times New Roman"/>
          <w:i/>
          <w:iCs/>
          <w:sz w:val="24"/>
          <w:szCs w:val="24"/>
        </w:rPr>
        <w:t>Orders need to be kept under review. For as long as the court is concerned with the enforcement of an order, the action is not at an end</w:t>
      </w:r>
      <w:r w:rsidRPr="00BD0853">
        <w:rPr>
          <w:rFonts w:ascii="Times New Roman" w:hAnsi="Times New Roman" w:cs="Times New Roman"/>
          <w:sz w:val="24"/>
          <w:szCs w:val="24"/>
        </w:rPr>
        <w:t xml:space="preserve">.” Where a series of orders are made in a protest case following reviews, the non-party would be </w:t>
      </w:r>
      <w:r w:rsidR="005C316A" w:rsidRPr="00BD0853">
        <w:rPr>
          <w:rFonts w:ascii="Times New Roman" w:hAnsi="Times New Roman" w:cs="Times New Roman"/>
          <w:sz w:val="24"/>
          <w:szCs w:val="24"/>
        </w:rPr>
        <w:t xml:space="preserve">entitled to apply to vary or set aside </w:t>
      </w:r>
      <w:r w:rsidRPr="00BD0853">
        <w:rPr>
          <w:rFonts w:ascii="Times New Roman" w:hAnsi="Times New Roman" w:cs="Times New Roman"/>
          <w:sz w:val="24"/>
          <w:szCs w:val="24"/>
        </w:rPr>
        <w:t>each</w:t>
      </w:r>
      <w:r w:rsidR="005C316A" w:rsidRPr="00BD0853">
        <w:rPr>
          <w:rFonts w:ascii="Times New Roman" w:hAnsi="Times New Roman" w:cs="Times New Roman"/>
          <w:sz w:val="24"/>
          <w:szCs w:val="24"/>
        </w:rPr>
        <w:t xml:space="preserve"> order </w:t>
      </w:r>
      <w:r w:rsidRPr="00BD0853">
        <w:rPr>
          <w:rFonts w:ascii="Times New Roman" w:hAnsi="Times New Roman" w:cs="Times New Roman"/>
          <w:sz w:val="24"/>
          <w:szCs w:val="24"/>
        </w:rPr>
        <w:t xml:space="preserve">on each occasion that </w:t>
      </w:r>
      <w:r w:rsidR="005C316A" w:rsidRPr="00BD0853">
        <w:rPr>
          <w:rFonts w:ascii="Times New Roman" w:hAnsi="Times New Roman" w:cs="Times New Roman"/>
          <w:sz w:val="24"/>
          <w:szCs w:val="24"/>
        </w:rPr>
        <w:t xml:space="preserve">a new order </w:t>
      </w:r>
      <w:r w:rsidRPr="00BD0853">
        <w:rPr>
          <w:rFonts w:ascii="Times New Roman" w:hAnsi="Times New Roman" w:cs="Times New Roman"/>
          <w:sz w:val="24"/>
          <w:szCs w:val="24"/>
        </w:rPr>
        <w:t>was</w:t>
      </w:r>
      <w:r w:rsidR="005C316A" w:rsidRPr="00BD0853">
        <w:rPr>
          <w:rFonts w:ascii="Times New Roman" w:hAnsi="Times New Roman" w:cs="Times New Roman"/>
          <w:sz w:val="24"/>
          <w:szCs w:val="24"/>
        </w:rPr>
        <w:t xml:space="preserve"> made.</w:t>
      </w:r>
    </w:p>
    <w:p w14:paraId="537D3834" w14:textId="77777777" w:rsidR="00F4745B" w:rsidRPr="00F4745B" w:rsidRDefault="00F4745B" w:rsidP="00F4745B">
      <w:pPr>
        <w:pStyle w:val="ListParagraph"/>
        <w:rPr>
          <w:rFonts w:ascii="Times New Roman" w:hAnsi="Times New Roman" w:cs="Times New Roman"/>
          <w:sz w:val="24"/>
          <w:szCs w:val="24"/>
        </w:rPr>
      </w:pPr>
    </w:p>
    <w:p w14:paraId="695FD7FA" w14:textId="6482DA31" w:rsidR="00F4745B" w:rsidRPr="00F4745B" w:rsidRDefault="559EDD20" w:rsidP="00F4745B">
      <w:pPr>
        <w:pStyle w:val="ListParagraph"/>
        <w:numPr>
          <w:ilvl w:val="1"/>
          <w:numId w:val="9"/>
        </w:numPr>
        <w:spacing w:line="360" w:lineRule="auto"/>
        <w:ind w:left="993"/>
        <w:jc w:val="both"/>
        <w:rPr>
          <w:rFonts w:ascii="Times New Roman" w:hAnsi="Times New Roman" w:cs="Times New Roman"/>
          <w:sz w:val="24"/>
          <w:szCs w:val="24"/>
        </w:rPr>
      </w:pPr>
      <w:r w:rsidRPr="4CDD6DF9">
        <w:rPr>
          <w:rFonts w:ascii="Times New Roman" w:hAnsi="Times New Roman" w:cs="Times New Roman"/>
          <w:sz w:val="24"/>
          <w:szCs w:val="24"/>
        </w:rPr>
        <w:t>The ‘lacuna’ which has arisen in this case arises on its particular facts</w:t>
      </w:r>
      <w:r w:rsidR="2EA0CDB0" w:rsidRPr="4CDD6DF9">
        <w:rPr>
          <w:rFonts w:ascii="Times New Roman" w:hAnsi="Times New Roman" w:cs="Times New Roman"/>
          <w:sz w:val="24"/>
          <w:szCs w:val="24"/>
        </w:rPr>
        <w:t xml:space="preserve"> where Ms Branch </w:t>
      </w:r>
      <w:r w:rsidR="0EACFAD5" w:rsidRPr="4CDD6DF9">
        <w:rPr>
          <w:rFonts w:ascii="Times New Roman" w:hAnsi="Times New Roman" w:cs="Times New Roman"/>
          <w:sz w:val="24"/>
          <w:szCs w:val="24"/>
        </w:rPr>
        <w:t>has</w:t>
      </w:r>
      <w:r w:rsidR="2EA0CDB0" w:rsidRPr="4CDD6DF9">
        <w:rPr>
          <w:rFonts w:ascii="Times New Roman" w:hAnsi="Times New Roman" w:cs="Times New Roman"/>
          <w:sz w:val="24"/>
          <w:szCs w:val="24"/>
        </w:rPr>
        <w:t xml:space="preserve"> </w:t>
      </w:r>
      <w:r w:rsidR="0EACFAD5" w:rsidRPr="4CDD6DF9">
        <w:rPr>
          <w:rFonts w:ascii="Times New Roman" w:hAnsi="Times New Roman" w:cs="Times New Roman"/>
          <w:sz w:val="24"/>
          <w:szCs w:val="24"/>
        </w:rPr>
        <w:t>chosen</w:t>
      </w:r>
      <w:r w:rsidR="2EA0CDB0" w:rsidRPr="4CDD6DF9">
        <w:rPr>
          <w:rFonts w:ascii="Times New Roman" w:hAnsi="Times New Roman" w:cs="Times New Roman"/>
          <w:sz w:val="24"/>
          <w:szCs w:val="24"/>
        </w:rPr>
        <w:t xml:space="preserve"> to bring the </w:t>
      </w:r>
      <w:r w:rsidR="0EACFAD5" w:rsidRPr="4CDD6DF9">
        <w:rPr>
          <w:rFonts w:ascii="Times New Roman" w:hAnsi="Times New Roman" w:cs="Times New Roman"/>
          <w:sz w:val="24"/>
          <w:szCs w:val="24"/>
        </w:rPr>
        <w:t>application</w:t>
      </w:r>
      <w:r w:rsidR="2EA0CDB0" w:rsidRPr="4CDD6DF9">
        <w:rPr>
          <w:rFonts w:ascii="Times New Roman" w:hAnsi="Times New Roman" w:cs="Times New Roman"/>
          <w:sz w:val="24"/>
          <w:szCs w:val="24"/>
        </w:rPr>
        <w:t xml:space="preserve"> a few days before the orders expire and </w:t>
      </w:r>
      <w:r w:rsidR="0EACFAD5" w:rsidRPr="4CDD6DF9">
        <w:rPr>
          <w:rFonts w:ascii="Times New Roman" w:hAnsi="Times New Roman" w:cs="Times New Roman"/>
          <w:sz w:val="24"/>
          <w:szCs w:val="24"/>
        </w:rPr>
        <w:t>on the assumption that rule 40.9 is not merely back-ward looking</w:t>
      </w:r>
      <w:r w:rsidR="083CA033" w:rsidRPr="4CDD6DF9">
        <w:rPr>
          <w:rFonts w:ascii="Times New Roman" w:hAnsi="Times New Roman" w:cs="Times New Roman"/>
          <w:sz w:val="24"/>
          <w:szCs w:val="24"/>
        </w:rPr>
        <w:t>,</w:t>
      </w:r>
      <w:r w:rsidR="7AE59E7F" w:rsidRPr="4CDD6DF9">
        <w:rPr>
          <w:rFonts w:ascii="Times New Roman" w:hAnsi="Times New Roman" w:cs="Times New Roman"/>
          <w:sz w:val="24"/>
          <w:szCs w:val="24"/>
        </w:rPr>
        <w:t xml:space="preserve"> but</w:t>
      </w:r>
      <w:r w:rsidR="5D31DEFE" w:rsidRPr="4CDD6DF9">
        <w:rPr>
          <w:rFonts w:ascii="Times New Roman" w:hAnsi="Times New Roman" w:cs="Times New Roman"/>
          <w:sz w:val="24"/>
          <w:szCs w:val="24"/>
        </w:rPr>
        <w:t>/</w:t>
      </w:r>
      <w:r w:rsidR="68C30F1A" w:rsidRPr="4CDD6DF9">
        <w:rPr>
          <w:rFonts w:ascii="Times New Roman" w:hAnsi="Times New Roman" w:cs="Times New Roman"/>
          <w:sz w:val="24"/>
          <w:szCs w:val="24"/>
        </w:rPr>
        <w:t xml:space="preserve"> this</w:t>
      </w:r>
      <w:r w:rsidR="7AE59E7F" w:rsidRPr="4CDD6DF9">
        <w:rPr>
          <w:rFonts w:ascii="Times New Roman" w:hAnsi="Times New Roman" w:cs="Times New Roman"/>
          <w:sz w:val="24"/>
          <w:szCs w:val="24"/>
        </w:rPr>
        <w:t xml:space="preserve"> does not create a procedural black-hole in practice</w:t>
      </w:r>
      <w:r w:rsidRPr="4CDD6DF9">
        <w:rPr>
          <w:rFonts w:ascii="Times New Roman" w:hAnsi="Times New Roman" w:cs="Times New Roman"/>
          <w:sz w:val="24"/>
          <w:szCs w:val="24"/>
        </w:rPr>
        <w:t xml:space="preserve">. Ms Branch’s evidence </w:t>
      </w:r>
      <w:r w:rsidR="0EACFAD5" w:rsidRPr="4CDD6DF9">
        <w:rPr>
          <w:rFonts w:ascii="Times New Roman" w:hAnsi="Times New Roman" w:cs="Times New Roman"/>
          <w:sz w:val="24"/>
          <w:szCs w:val="24"/>
        </w:rPr>
        <w:t>(2</w:t>
      </w:r>
      <w:r w:rsidR="0EACFAD5" w:rsidRPr="4CDD6DF9">
        <w:rPr>
          <w:rFonts w:ascii="Times New Roman" w:hAnsi="Times New Roman" w:cs="Times New Roman"/>
          <w:sz w:val="24"/>
          <w:szCs w:val="24"/>
          <w:vertAlign w:val="superscript"/>
        </w:rPr>
        <w:t>nd</w:t>
      </w:r>
      <w:r w:rsidR="0EACFAD5" w:rsidRPr="4CDD6DF9">
        <w:rPr>
          <w:rFonts w:ascii="Times New Roman" w:hAnsi="Times New Roman" w:cs="Times New Roman"/>
          <w:sz w:val="24"/>
          <w:szCs w:val="24"/>
        </w:rPr>
        <w:t xml:space="preserve"> w/s, para 21) </w:t>
      </w:r>
      <w:r w:rsidRPr="4CDD6DF9">
        <w:rPr>
          <w:rFonts w:ascii="Times New Roman" w:hAnsi="Times New Roman" w:cs="Times New Roman"/>
          <w:sz w:val="24"/>
          <w:szCs w:val="24"/>
        </w:rPr>
        <w:t xml:space="preserve">was that she had </w:t>
      </w:r>
      <w:r w:rsidR="4419821E" w:rsidRPr="4CDD6DF9">
        <w:rPr>
          <w:rFonts w:ascii="Times New Roman" w:hAnsi="Times New Roman" w:cs="Times New Roman"/>
          <w:sz w:val="24"/>
          <w:szCs w:val="24"/>
        </w:rPr>
        <w:t>been “</w:t>
      </w:r>
      <w:r w:rsidR="4419821E" w:rsidRPr="4CDD6DF9">
        <w:rPr>
          <w:rFonts w:ascii="Times New Roman" w:hAnsi="Times New Roman" w:cs="Times New Roman"/>
          <w:i/>
          <w:iCs/>
          <w:sz w:val="24"/>
          <w:szCs w:val="24"/>
        </w:rPr>
        <w:t>similarly concerned by the Order Johnson made a year ago and the restrictions it represented</w:t>
      </w:r>
      <w:r w:rsidR="4419821E" w:rsidRPr="4CDD6DF9">
        <w:rPr>
          <w:rFonts w:ascii="Times New Roman" w:hAnsi="Times New Roman" w:cs="Times New Roman"/>
          <w:sz w:val="24"/>
          <w:szCs w:val="24"/>
        </w:rPr>
        <w:t>” but “</w:t>
      </w:r>
      <w:r w:rsidR="4419821E" w:rsidRPr="4CDD6DF9">
        <w:rPr>
          <w:rFonts w:ascii="Times New Roman" w:hAnsi="Times New Roman" w:cs="Times New Roman"/>
          <w:i/>
          <w:iCs/>
          <w:sz w:val="24"/>
          <w:szCs w:val="24"/>
        </w:rPr>
        <w:t xml:space="preserve">was content to wait until the Order expired, to see whether Shell proposed to extend it, in the knowledge </w:t>
      </w:r>
      <w:r w:rsidR="01D82EF8" w:rsidRPr="4CDD6DF9">
        <w:rPr>
          <w:rFonts w:ascii="Times New Roman" w:hAnsi="Times New Roman" w:cs="Times New Roman"/>
          <w:i/>
          <w:iCs/>
          <w:sz w:val="24"/>
          <w:szCs w:val="24"/>
        </w:rPr>
        <w:t>that if  they did there would be another return hearing which would be the best and most efficient way to bring a challenge…”</w:t>
      </w:r>
      <w:r w:rsidR="4F324601" w:rsidRPr="4CDD6DF9">
        <w:rPr>
          <w:rFonts w:ascii="Times New Roman" w:hAnsi="Times New Roman" w:cs="Times New Roman"/>
          <w:i/>
          <w:iCs/>
          <w:sz w:val="24"/>
          <w:szCs w:val="24"/>
        </w:rPr>
        <w:t>.</w:t>
      </w:r>
      <w:r w:rsidR="01D82EF8" w:rsidRPr="4CDD6DF9">
        <w:rPr>
          <w:rFonts w:ascii="Times New Roman" w:hAnsi="Times New Roman" w:cs="Times New Roman"/>
          <w:sz w:val="24"/>
          <w:szCs w:val="24"/>
        </w:rPr>
        <w:t xml:space="preserve"> </w:t>
      </w:r>
      <w:r w:rsidR="0EACFAD5" w:rsidRPr="4CDD6DF9">
        <w:rPr>
          <w:rFonts w:ascii="Times New Roman" w:hAnsi="Times New Roman" w:cs="Times New Roman"/>
          <w:sz w:val="24"/>
          <w:szCs w:val="24"/>
        </w:rPr>
        <w:t>If the Court accepts Cs’ submissions as to the scope of rule 40.9</w:t>
      </w:r>
      <w:r w:rsidR="536543FD" w:rsidRPr="4CDD6DF9">
        <w:rPr>
          <w:rFonts w:ascii="Times New Roman" w:hAnsi="Times New Roman" w:cs="Times New Roman"/>
          <w:sz w:val="24"/>
          <w:szCs w:val="24"/>
        </w:rPr>
        <w:t>,</w:t>
      </w:r>
      <w:r w:rsidR="0EACFAD5" w:rsidRPr="4CDD6DF9">
        <w:rPr>
          <w:rFonts w:ascii="Times New Roman" w:hAnsi="Times New Roman" w:cs="Times New Roman"/>
          <w:sz w:val="24"/>
          <w:szCs w:val="24"/>
        </w:rPr>
        <w:t xml:space="preserve"> </w:t>
      </w:r>
      <w:r w:rsidR="4FEF7C07" w:rsidRPr="4CDD6DF9">
        <w:rPr>
          <w:rFonts w:ascii="Times New Roman" w:hAnsi="Times New Roman" w:cs="Times New Roman"/>
          <w:sz w:val="24"/>
          <w:szCs w:val="24"/>
        </w:rPr>
        <w:t>non-parties</w:t>
      </w:r>
      <w:r w:rsidR="4FA2AB11" w:rsidRPr="4CDD6DF9">
        <w:rPr>
          <w:rFonts w:ascii="Times New Roman" w:hAnsi="Times New Roman" w:cs="Times New Roman"/>
          <w:sz w:val="24"/>
          <w:szCs w:val="24"/>
        </w:rPr>
        <w:t xml:space="preserve"> </w:t>
      </w:r>
      <w:r w:rsidR="7AE59E7F" w:rsidRPr="4CDD6DF9">
        <w:rPr>
          <w:rFonts w:ascii="Times New Roman" w:hAnsi="Times New Roman" w:cs="Times New Roman"/>
          <w:sz w:val="24"/>
          <w:szCs w:val="24"/>
        </w:rPr>
        <w:t xml:space="preserve">retain the ability </w:t>
      </w:r>
      <w:r w:rsidR="4FA2AB11" w:rsidRPr="4CDD6DF9">
        <w:rPr>
          <w:rFonts w:ascii="Times New Roman" w:hAnsi="Times New Roman" w:cs="Times New Roman"/>
          <w:sz w:val="24"/>
          <w:szCs w:val="24"/>
        </w:rPr>
        <w:t>to set aside or discharge orders</w:t>
      </w:r>
      <w:r w:rsidR="7AE59E7F" w:rsidRPr="4CDD6DF9">
        <w:rPr>
          <w:rFonts w:ascii="Times New Roman" w:hAnsi="Times New Roman" w:cs="Times New Roman"/>
          <w:sz w:val="24"/>
          <w:szCs w:val="24"/>
        </w:rPr>
        <w:t xml:space="preserve"> at the various stages set out above; however,</w:t>
      </w:r>
      <w:r w:rsidR="05DE5440" w:rsidRPr="4CDD6DF9">
        <w:rPr>
          <w:rFonts w:ascii="Times New Roman" w:hAnsi="Times New Roman" w:cs="Times New Roman"/>
          <w:sz w:val="24"/>
          <w:szCs w:val="24"/>
        </w:rPr>
        <w:t xml:space="preserve"> such applications</w:t>
      </w:r>
      <w:r w:rsidR="0BDFB720" w:rsidRPr="4CDD6DF9">
        <w:rPr>
          <w:rFonts w:ascii="Times New Roman" w:hAnsi="Times New Roman" w:cs="Times New Roman"/>
          <w:sz w:val="24"/>
          <w:szCs w:val="24"/>
        </w:rPr>
        <w:t xml:space="preserve"> </w:t>
      </w:r>
      <w:r w:rsidR="739D24E8" w:rsidRPr="4CDD6DF9">
        <w:rPr>
          <w:rFonts w:ascii="Times New Roman" w:hAnsi="Times New Roman" w:cs="Times New Roman"/>
          <w:sz w:val="24"/>
          <w:szCs w:val="24"/>
        </w:rPr>
        <w:t xml:space="preserve">would </w:t>
      </w:r>
      <w:r w:rsidR="0BDFB720" w:rsidRPr="4CDD6DF9">
        <w:rPr>
          <w:rFonts w:ascii="Times New Roman" w:hAnsi="Times New Roman" w:cs="Times New Roman"/>
          <w:sz w:val="24"/>
          <w:szCs w:val="24"/>
        </w:rPr>
        <w:t>nee</w:t>
      </w:r>
      <w:r w:rsidR="7AE59E7F" w:rsidRPr="4CDD6DF9">
        <w:rPr>
          <w:rFonts w:ascii="Times New Roman" w:hAnsi="Times New Roman" w:cs="Times New Roman"/>
          <w:sz w:val="24"/>
          <w:szCs w:val="24"/>
        </w:rPr>
        <w:t>d</w:t>
      </w:r>
      <w:r w:rsidR="0BDFB720" w:rsidRPr="4CDD6DF9">
        <w:rPr>
          <w:rFonts w:ascii="Times New Roman" w:hAnsi="Times New Roman" w:cs="Times New Roman"/>
          <w:sz w:val="24"/>
          <w:szCs w:val="24"/>
        </w:rPr>
        <w:t xml:space="preserve"> to be brought</w:t>
      </w:r>
      <w:r w:rsidR="34AA0338" w:rsidRPr="4CDD6DF9">
        <w:rPr>
          <w:rFonts w:ascii="Times New Roman" w:hAnsi="Times New Roman" w:cs="Times New Roman"/>
          <w:sz w:val="24"/>
          <w:szCs w:val="24"/>
        </w:rPr>
        <w:t xml:space="preserve"> in </w:t>
      </w:r>
      <w:r w:rsidR="7AE59E7F" w:rsidRPr="4CDD6DF9">
        <w:rPr>
          <w:rFonts w:ascii="Times New Roman" w:hAnsi="Times New Roman" w:cs="Times New Roman"/>
          <w:sz w:val="24"/>
          <w:szCs w:val="24"/>
        </w:rPr>
        <w:t>line</w:t>
      </w:r>
      <w:r w:rsidR="34AA0338" w:rsidRPr="4CDD6DF9">
        <w:rPr>
          <w:rFonts w:ascii="Times New Roman" w:hAnsi="Times New Roman" w:cs="Times New Roman"/>
          <w:sz w:val="24"/>
          <w:szCs w:val="24"/>
        </w:rPr>
        <w:t xml:space="preserve"> with the usual process</w:t>
      </w:r>
      <w:r w:rsidR="7AE59E7F" w:rsidRPr="4CDD6DF9">
        <w:rPr>
          <w:rFonts w:ascii="Times New Roman" w:hAnsi="Times New Roman" w:cs="Times New Roman"/>
          <w:sz w:val="24"/>
          <w:szCs w:val="24"/>
        </w:rPr>
        <w:t xml:space="preserve">, as per guidance set out by </w:t>
      </w:r>
      <w:r w:rsidR="17DD7767" w:rsidRPr="4CDD6DF9">
        <w:rPr>
          <w:rFonts w:ascii="Times New Roman" w:hAnsi="Times New Roman" w:cs="Times New Roman"/>
          <w:sz w:val="24"/>
          <w:szCs w:val="24"/>
        </w:rPr>
        <w:t xml:space="preserve">Gee QC </w:t>
      </w:r>
      <w:r w:rsidR="7AE59E7F" w:rsidRPr="4CDD6DF9">
        <w:rPr>
          <w:rFonts w:ascii="Times New Roman" w:hAnsi="Times New Roman" w:cs="Times New Roman"/>
          <w:sz w:val="24"/>
          <w:szCs w:val="24"/>
        </w:rPr>
        <w:t>above (“</w:t>
      </w:r>
      <w:r w:rsidR="7AE59E7F" w:rsidRPr="4CDD6DF9">
        <w:rPr>
          <w:rFonts w:ascii="Times New Roman" w:hAnsi="Times New Roman" w:cs="Times New Roman"/>
          <w:i/>
          <w:iCs/>
          <w:sz w:val="24"/>
          <w:szCs w:val="24"/>
        </w:rPr>
        <w:t xml:space="preserve">If the defendant wishes to apply to have the order set aside or varied, he should make his application promptly. … Whether defendant, or a </w:t>
      </w:r>
      <w:proofErr w:type="spellStart"/>
      <w:r w:rsidR="7AE59E7F" w:rsidRPr="4CDD6DF9">
        <w:rPr>
          <w:rFonts w:ascii="Times New Roman" w:hAnsi="Times New Roman" w:cs="Times New Roman"/>
          <w:i/>
          <w:iCs/>
          <w:sz w:val="24"/>
          <w:szCs w:val="24"/>
        </w:rPr>
        <w:t>non party</w:t>
      </w:r>
      <w:proofErr w:type="spellEnd"/>
      <w:r w:rsidR="7AE59E7F" w:rsidRPr="4CDD6DF9">
        <w:rPr>
          <w:rFonts w:ascii="Times New Roman" w:hAnsi="Times New Roman" w:cs="Times New Roman"/>
          <w:i/>
          <w:iCs/>
          <w:sz w:val="24"/>
          <w:szCs w:val="24"/>
        </w:rPr>
        <w:t xml:space="preserve">, is seeking to vary the injunction and there are </w:t>
      </w:r>
      <w:proofErr w:type="gramStart"/>
      <w:r w:rsidR="7AE59E7F" w:rsidRPr="4CDD6DF9">
        <w:rPr>
          <w:rFonts w:ascii="Times New Roman" w:hAnsi="Times New Roman" w:cs="Times New Roman"/>
          <w:i/>
          <w:iCs/>
          <w:sz w:val="24"/>
          <w:szCs w:val="24"/>
        </w:rPr>
        <w:t>a number of</w:t>
      </w:r>
      <w:proofErr w:type="gramEnd"/>
      <w:r w:rsidR="7AE59E7F" w:rsidRPr="4CDD6DF9">
        <w:rPr>
          <w:rFonts w:ascii="Times New Roman" w:hAnsi="Times New Roman" w:cs="Times New Roman"/>
          <w:i/>
          <w:iCs/>
          <w:sz w:val="24"/>
          <w:szCs w:val="24"/>
        </w:rPr>
        <w:t xml:space="preserve"> interested parties, it is sensible to proceed by application notice. The terms of the variation can then be set out in the application </w:t>
      </w:r>
      <w:proofErr w:type="gramStart"/>
      <w:r w:rsidR="7AE59E7F" w:rsidRPr="4CDD6DF9">
        <w:rPr>
          <w:rFonts w:ascii="Times New Roman" w:hAnsi="Times New Roman" w:cs="Times New Roman"/>
          <w:i/>
          <w:iCs/>
          <w:sz w:val="24"/>
          <w:szCs w:val="24"/>
        </w:rPr>
        <w:t>notice</w:t>
      </w:r>
      <w:proofErr w:type="gramEnd"/>
      <w:r w:rsidR="7AE59E7F" w:rsidRPr="4CDD6DF9">
        <w:rPr>
          <w:rFonts w:ascii="Times New Roman" w:hAnsi="Times New Roman" w:cs="Times New Roman"/>
          <w:i/>
          <w:iCs/>
          <w:sz w:val="24"/>
          <w:szCs w:val="24"/>
        </w:rPr>
        <w:t xml:space="preserve"> and this may facilitate reaching an agreement.”</w:t>
      </w:r>
      <w:r w:rsidR="7AE59E7F" w:rsidRPr="4CDD6DF9">
        <w:rPr>
          <w:rFonts w:ascii="Times New Roman" w:hAnsi="Times New Roman" w:cs="Times New Roman"/>
          <w:sz w:val="24"/>
          <w:szCs w:val="24"/>
        </w:rPr>
        <w:t>)</w:t>
      </w:r>
    </w:p>
    <w:p w14:paraId="795826B2" w14:textId="77777777" w:rsidR="00575134" w:rsidRPr="00575134" w:rsidRDefault="00575134" w:rsidP="00575134">
      <w:pPr>
        <w:pStyle w:val="ListParagraph"/>
        <w:rPr>
          <w:rFonts w:ascii="Times New Roman" w:hAnsi="Times New Roman" w:cs="Times New Roman"/>
          <w:sz w:val="24"/>
          <w:szCs w:val="24"/>
        </w:rPr>
      </w:pPr>
    </w:p>
    <w:p w14:paraId="3D7977FD" w14:textId="68CE6960" w:rsidR="00040455" w:rsidRDefault="0C12C0BF" w:rsidP="0032004C">
      <w:pPr>
        <w:pStyle w:val="ListParagraph"/>
        <w:numPr>
          <w:ilvl w:val="0"/>
          <w:numId w:val="9"/>
        </w:numPr>
        <w:spacing w:line="360" w:lineRule="auto"/>
        <w:ind w:left="567" w:hanging="567"/>
        <w:jc w:val="both"/>
        <w:rPr>
          <w:rFonts w:ascii="Times New Roman" w:hAnsi="Times New Roman" w:cs="Times New Roman"/>
          <w:sz w:val="24"/>
          <w:szCs w:val="24"/>
        </w:rPr>
      </w:pPr>
      <w:r w:rsidRPr="4CDD6DF9">
        <w:rPr>
          <w:rFonts w:ascii="Times New Roman" w:hAnsi="Times New Roman" w:cs="Times New Roman"/>
          <w:sz w:val="24"/>
          <w:szCs w:val="24"/>
        </w:rPr>
        <w:t xml:space="preserve">Conversely, the use of rule 40.9 </w:t>
      </w:r>
      <w:r w:rsidR="6D7D6537" w:rsidRPr="4CDD6DF9">
        <w:rPr>
          <w:rFonts w:ascii="Times New Roman" w:hAnsi="Times New Roman" w:cs="Times New Roman"/>
          <w:sz w:val="24"/>
          <w:szCs w:val="24"/>
        </w:rPr>
        <w:t xml:space="preserve">to </w:t>
      </w:r>
      <w:r w:rsidR="7C9AA0D9" w:rsidRPr="4CDD6DF9">
        <w:rPr>
          <w:rFonts w:ascii="Times New Roman" w:hAnsi="Times New Roman" w:cs="Times New Roman"/>
          <w:sz w:val="24"/>
          <w:szCs w:val="24"/>
        </w:rPr>
        <w:t>insert an application pre-emptively within the review process</w:t>
      </w:r>
      <w:r w:rsidR="1E08386D" w:rsidRPr="4CDD6DF9">
        <w:rPr>
          <w:rFonts w:ascii="Times New Roman" w:hAnsi="Times New Roman" w:cs="Times New Roman"/>
          <w:sz w:val="24"/>
          <w:szCs w:val="24"/>
        </w:rPr>
        <w:t xml:space="preserve"> without </w:t>
      </w:r>
      <w:r w:rsidR="33E7D59C" w:rsidRPr="4CDD6DF9">
        <w:rPr>
          <w:rFonts w:ascii="Times New Roman" w:hAnsi="Times New Roman" w:cs="Times New Roman"/>
          <w:sz w:val="24"/>
          <w:szCs w:val="24"/>
        </w:rPr>
        <w:t xml:space="preserve">considering the </w:t>
      </w:r>
      <w:r w:rsidR="1E08386D" w:rsidRPr="4CDD6DF9">
        <w:rPr>
          <w:rFonts w:ascii="Times New Roman" w:hAnsi="Times New Roman" w:cs="Times New Roman"/>
          <w:sz w:val="24"/>
          <w:szCs w:val="24"/>
        </w:rPr>
        <w:t>case management</w:t>
      </w:r>
      <w:r w:rsidR="33E7D59C" w:rsidRPr="4CDD6DF9">
        <w:rPr>
          <w:rFonts w:ascii="Times New Roman" w:hAnsi="Times New Roman" w:cs="Times New Roman"/>
          <w:sz w:val="24"/>
          <w:szCs w:val="24"/>
        </w:rPr>
        <w:t xml:space="preserve"> implications </w:t>
      </w:r>
      <w:r w:rsidRPr="4CDD6DF9">
        <w:rPr>
          <w:rFonts w:ascii="Times New Roman" w:hAnsi="Times New Roman" w:cs="Times New Roman"/>
          <w:sz w:val="24"/>
          <w:szCs w:val="24"/>
        </w:rPr>
        <w:t xml:space="preserve">risks </w:t>
      </w:r>
      <w:r w:rsidR="329C51C5" w:rsidRPr="4CDD6DF9">
        <w:rPr>
          <w:rFonts w:ascii="Times New Roman" w:hAnsi="Times New Roman" w:cs="Times New Roman"/>
          <w:sz w:val="24"/>
          <w:szCs w:val="24"/>
        </w:rPr>
        <w:t>procedural unfairness and imbalance between litigants. There are</w:t>
      </w:r>
      <w:r w:rsidR="1336E2D6" w:rsidRPr="4CDD6DF9">
        <w:rPr>
          <w:rFonts w:ascii="Times New Roman" w:hAnsi="Times New Roman" w:cs="Times New Roman"/>
          <w:sz w:val="24"/>
          <w:szCs w:val="24"/>
        </w:rPr>
        <w:t xml:space="preserve"> good reasons why </w:t>
      </w:r>
      <w:r w:rsidR="329C51C5" w:rsidRPr="4CDD6DF9">
        <w:rPr>
          <w:rFonts w:ascii="Times New Roman" w:hAnsi="Times New Roman" w:cs="Times New Roman"/>
          <w:sz w:val="24"/>
          <w:szCs w:val="24"/>
        </w:rPr>
        <w:t xml:space="preserve">a </w:t>
      </w:r>
      <w:r w:rsidR="369B0ADA" w:rsidRPr="4CDD6DF9">
        <w:rPr>
          <w:rFonts w:ascii="Times New Roman" w:hAnsi="Times New Roman" w:cs="Times New Roman"/>
          <w:sz w:val="24"/>
          <w:szCs w:val="24"/>
        </w:rPr>
        <w:t>non-party</w:t>
      </w:r>
      <w:r w:rsidR="329C51C5" w:rsidRPr="4CDD6DF9">
        <w:rPr>
          <w:rFonts w:ascii="Times New Roman" w:hAnsi="Times New Roman" w:cs="Times New Roman"/>
          <w:sz w:val="24"/>
          <w:szCs w:val="24"/>
        </w:rPr>
        <w:t xml:space="preserve"> </w:t>
      </w:r>
      <w:r w:rsidR="1336E2D6" w:rsidRPr="4CDD6DF9">
        <w:rPr>
          <w:rFonts w:ascii="Times New Roman" w:hAnsi="Times New Roman" w:cs="Times New Roman"/>
          <w:sz w:val="24"/>
          <w:szCs w:val="24"/>
        </w:rPr>
        <w:t>should wait until an order is made</w:t>
      </w:r>
      <w:r w:rsidR="79EEC272" w:rsidRPr="4CDD6DF9">
        <w:rPr>
          <w:rFonts w:ascii="Times New Roman" w:hAnsi="Times New Roman" w:cs="Times New Roman"/>
          <w:sz w:val="24"/>
          <w:szCs w:val="24"/>
        </w:rPr>
        <w:t xml:space="preserve"> and apply in the usual way</w:t>
      </w:r>
      <w:r w:rsidR="329C51C5" w:rsidRPr="4CDD6DF9">
        <w:rPr>
          <w:rFonts w:ascii="Times New Roman" w:hAnsi="Times New Roman" w:cs="Times New Roman"/>
          <w:sz w:val="24"/>
          <w:szCs w:val="24"/>
        </w:rPr>
        <w:t xml:space="preserve">, rather than </w:t>
      </w:r>
      <w:r w:rsidR="5F7A3900" w:rsidRPr="4CDD6DF9">
        <w:rPr>
          <w:rFonts w:ascii="Times New Roman" w:hAnsi="Times New Roman" w:cs="Times New Roman"/>
          <w:sz w:val="24"/>
          <w:szCs w:val="24"/>
        </w:rPr>
        <w:t>seeking to challenge a prospective order on a review without any application notice as Ms Branch has done</w:t>
      </w:r>
      <w:r w:rsidR="2B889187" w:rsidRPr="4CDD6DF9">
        <w:rPr>
          <w:rFonts w:ascii="Times New Roman" w:hAnsi="Times New Roman" w:cs="Times New Roman"/>
          <w:sz w:val="24"/>
          <w:szCs w:val="24"/>
        </w:rPr>
        <w:t xml:space="preserve">. </w:t>
      </w:r>
      <w:r w:rsidR="33E7D59C" w:rsidRPr="4CDD6DF9">
        <w:rPr>
          <w:rFonts w:ascii="Times New Roman" w:hAnsi="Times New Roman" w:cs="Times New Roman"/>
          <w:sz w:val="24"/>
          <w:szCs w:val="24"/>
        </w:rPr>
        <w:t>First, until then the application is premature</w:t>
      </w:r>
      <w:r w:rsidR="001B4A13">
        <w:rPr>
          <w:rFonts w:ascii="Times New Roman" w:hAnsi="Times New Roman" w:cs="Times New Roman"/>
          <w:sz w:val="24"/>
          <w:szCs w:val="24"/>
        </w:rPr>
        <w:t xml:space="preserve"> (a person cannot be said to be “directly affected” by an order unless and until it is made).</w:t>
      </w:r>
      <w:r w:rsidR="33E7D59C" w:rsidRPr="4CDD6DF9">
        <w:rPr>
          <w:rFonts w:ascii="Times New Roman" w:hAnsi="Times New Roman" w:cs="Times New Roman"/>
          <w:sz w:val="24"/>
          <w:szCs w:val="24"/>
        </w:rPr>
        <w:t xml:space="preserve"> Second, </w:t>
      </w:r>
      <w:r w:rsidR="1C154FC6" w:rsidRPr="4CDD6DF9">
        <w:rPr>
          <w:rFonts w:ascii="Times New Roman" w:hAnsi="Times New Roman" w:cs="Times New Roman"/>
          <w:sz w:val="24"/>
          <w:szCs w:val="24"/>
        </w:rPr>
        <w:t xml:space="preserve">as a matter of case management and procedural fairness, </w:t>
      </w:r>
      <w:r w:rsidR="00AD5B8A">
        <w:rPr>
          <w:rFonts w:ascii="Times New Roman" w:hAnsi="Times New Roman" w:cs="Times New Roman"/>
          <w:sz w:val="24"/>
          <w:szCs w:val="24"/>
        </w:rPr>
        <w:t>t</w:t>
      </w:r>
      <w:r w:rsidR="00AD5B8A" w:rsidRPr="4CDD6DF9">
        <w:rPr>
          <w:rFonts w:ascii="Times New Roman" w:hAnsi="Times New Roman" w:cs="Times New Roman"/>
          <w:sz w:val="24"/>
          <w:szCs w:val="24"/>
        </w:rPr>
        <w:t xml:space="preserve">he process must be principled and procedurally </w:t>
      </w:r>
      <w:r w:rsidR="00AD5B8A" w:rsidRPr="4CDD6DF9">
        <w:rPr>
          <w:rFonts w:ascii="Times New Roman" w:hAnsi="Times New Roman" w:cs="Times New Roman"/>
          <w:sz w:val="24"/>
          <w:szCs w:val="24"/>
        </w:rPr>
        <w:lastRenderedPageBreak/>
        <w:t xml:space="preserve">consistent </w:t>
      </w:r>
      <w:r w:rsidR="00AD5B8A">
        <w:rPr>
          <w:rFonts w:ascii="Times New Roman" w:hAnsi="Times New Roman" w:cs="Times New Roman"/>
          <w:sz w:val="24"/>
          <w:szCs w:val="24"/>
        </w:rPr>
        <w:t>regardless of the respective resources of the litigants</w:t>
      </w:r>
      <w:r w:rsidR="00AD5B8A" w:rsidRPr="4CDD6DF9" w:rsidDel="00AD5B8A">
        <w:rPr>
          <w:rFonts w:ascii="Times New Roman" w:hAnsi="Times New Roman" w:cs="Times New Roman"/>
          <w:sz w:val="24"/>
          <w:szCs w:val="24"/>
        </w:rPr>
        <w:t xml:space="preserve"> </w:t>
      </w:r>
      <w:r w:rsidR="14B39D28" w:rsidRPr="4CDD6DF9">
        <w:rPr>
          <w:rFonts w:ascii="Times New Roman" w:hAnsi="Times New Roman" w:cs="Times New Roman"/>
          <w:sz w:val="24"/>
          <w:szCs w:val="24"/>
        </w:rPr>
        <w:t xml:space="preserve">(it is perfectly conceivable, for example, that an injunction </w:t>
      </w:r>
      <w:r w:rsidR="46C028E0" w:rsidRPr="4CDD6DF9">
        <w:rPr>
          <w:rFonts w:ascii="Times New Roman" w:hAnsi="Times New Roman" w:cs="Times New Roman"/>
          <w:sz w:val="24"/>
          <w:szCs w:val="24"/>
        </w:rPr>
        <w:t>is</w:t>
      </w:r>
      <w:r w:rsidR="14B39D28" w:rsidRPr="4CDD6DF9">
        <w:rPr>
          <w:rFonts w:ascii="Times New Roman" w:hAnsi="Times New Roman" w:cs="Times New Roman"/>
          <w:sz w:val="24"/>
          <w:szCs w:val="24"/>
        </w:rPr>
        <w:t xml:space="preserve"> obtained by a crowd funded environmental protest group </w:t>
      </w:r>
      <w:r w:rsidR="3600B2C5" w:rsidRPr="4CDD6DF9">
        <w:rPr>
          <w:rFonts w:ascii="Times New Roman" w:hAnsi="Times New Roman" w:cs="Times New Roman"/>
          <w:sz w:val="24"/>
          <w:szCs w:val="24"/>
        </w:rPr>
        <w:t xml:space="preserve">and that the </w:t>
      </w:r>
      <w:r w:rsidR="108882FE" w:rsidRPr="4CDD6DF9">
        <w:rPr>
          <w:rFonts w:ascii="Times New Roman" w:hAnsi="Times New Roman" w:cs="Times New Roman"/>
          <w:sz w:val="24"/>
          <w:szCs w:val="24"/>
        </w:rPr>
        <w:t xml:space="preserve">40.9 </w:t>
      </w:r>
      <w:r w:rsidR="2D623157" w:rsidRPr="4CDD6DF9">
        <w:rPr>
          <w:rFonts w:ascii="Times New Roman" w:hAnsi="Times New Roman" w:cs="Times New Roman"/>
          <w:sz w:val="24"/>
          <w:szCs w:val="24"/>
        </w:rPr>
        <w:t xml:space="preserve">challenge was brought by </w:t>
      </w:r>
      <w:r w:rsidR="14B39D28" w:rsidRPr="4CDD6DF9">
        <w:rPr>
          <w:rFonts w:ascii="Times New Roman" w:hAnsi="Times New Roman" w:cs="Times New Roman"/>
          <w:sz w:val="24"/>
          <w:szCs w:val="24"/>
        </w:rPr>
        <w:t xml:space="preserve">a </w:t>
      </w:r>
      <w:r w:rsidR="108882FE" w:rsidRPr="4CDD6DF9">
        <w:rPr>
          <w:rFonts w:ascii="Times New Roman" w:hAnsi="Times New Roman" w:cs="Times New Roman"/>
          <w:sz w:val="24"/>
          <w:szCs w:val="24"/>
        </w:rPr>
        <w:t>well-resourced</w:t>
      </w:r>
      <w:r w:rsidR="14B39D28" w:rsidRPr="4CDD6DF9">
        <w:rPr>
          <w:rFonts w:ascii="Times New Roman" w:hAnsi="Times New Roman" w:cs="Times New Roman"/>
          <w:sz w:val="24"/>
          <w:szCs w:val="24"/>
        </w:rPr>
        <w:t xml:space="preserve"> </w:t>
      </w:r>
      <w:r w:rsidR="2D623157" w:rsidRPr="4CDD6DF9">
        <w:rPr>
          <w:rFonts w:ascii="Times New Roman" w:hAnsi="Times New Roman" w:cs="Times New Roman"/>
          <w:sz w:val="24"/>
          <w:szCs w:val="24"/>
        </w:rPr>
        <w:t xml:space="preserve">corporation or wealthy </w:t>
      </w:r>
      <w:r w:rsidR="63442C04" w:rsidRPr="4CDD6DF9">
        <w:rPr>
          <w:rFonts w:ascii="Times New Roman" w:hAnsi="Times New Roman" w:cs="Times New Roman"/>
          <w:sz w:val="24"/>
          <w:szCs w:val="24"/>
        </w:rPr>
        <w:t xml:space="preserve">individual </w:t>
      </w:r>
      <w:r w:rsidR="2D623157" w:rsidRPr="4CDD6DF9">
        <w:rPr>
          <w:rFonts w:ascii="Times New Roman" w:hAnsi="Times New Roman" w:cs="Times New Roman"/>
          <w:sz w:val="24"/>
          <w:szCs w:val="24"/>
        </w:rPr>
        <w:t>with</w:t>
      </w:r>
      <w:r w:rsidR="63442C04" w:rsidRPr="4CDD6DF9">
        <w:rPr>
          <w:rFonts w:ascii="Times New Roman" w:hAnsi="Times New Roman" w:cs="Times New Roman"/>
          <w:sz w:val="24"/>
          <w:szCs w:val="24"/>
        </w:rPr>
        <w:t xml:space="preserve"> broader commercial </w:t>
      </w:r>
      <w:r w:rsidR="2D623157" w:rsidRPr="4CDD6DF9">
        <w:rPr>
          <w:rFonts w:ascii="Times New Roman" w:hAnsi="Times New Roman" w:cs="Times New Roman"/>
          <w:sz w:val="24"/>
          <w:szCs w:val="24"/>
        </w:rPr>
        <w:t>interests</w:t>
      </w:r>
      <w:r w:rsidR="63442C04" w:rsidRPr="4CDD6DF9">
        <w:rPr>
          <w:rFonts w:ascii="Times New Roman" w:hAnsi="Times New Roman" w:cs="Times New Roman"/>
          <w:sz w:val="24"/>
          <w:szCs w:val="24"/>
        </w:rPr>
        <w:t>)</w:t>
      </w:r>
      <w:r w:rsidR="16812BE4" w:rsidRPr="4CDD6DF9">
        <w:rPr>
          <w:rFonts w:ascii="Times New Roman" w:hAnsi="Times New Roman" w:cs="Times New Roman"/>
          <w:sz w:val="24"/>
          <w:szCs w:val="24"/>
        </w:rPr>
        <w:t>.</w:t>
      </w:r>
      <w:r w:rsidR="102F28C4" w:rsidRPr="4CDD6DF9">
        <w:rPr>
          <w:rFonts w:ascii="Times New Roman" w:hAnsi="Times New Roman" w:cs="Times New Roman"/>
          <w:sz w:val="24"/>
          <w:szCs w:val="24"/>
        </w:rPr>
        <w:t xml:space="preserve"> </w:t>
      </w:r>
      <w:r w:rsidR="63442C04" w:rsidRPr="4CDD6DF9">
        <w:rPr>
          <w:rFonts w:ascii="Times New Roman" w:hAnsi="Times New Roman" w:cs="Times New Roman"/>
          <w:sz w:val="24"/>
          <w:szCs w:val="24"/>
        </w:rPr>
        <w:t>R</w:t>
      </w:r>
      <w:r w:rsidR="16812BE4" w:rsidRPr="4CDD6DF9">
        <w:rPr>
          <w:rFonts w:ascii="Times New Roman" w:hAnsi="Times New Roman" w:cs="Times New Roman"/>
          <w:sz w:val="24"/>
          <w:szCs w:val="24"/>
        </w:rPr>
        <w:t xml:space="preserve">eview hearings are </w:t>
      </w:r>
      <w:r w:rsidR="6927A4C5" w:rsidRPr="4CDD6DF9">
        <w:rPr>
          <w:rFonts w:ascii="Times New Roman" w:hAnsi="Times New Roman" w:cs="Times New Roman"/>
          <w:sz w:val="24"/>
          <w:szCs w:val="24"/>
        </w:rPr>
        <w:t xml:space="preserve">listed </w:t>
      </w:r>
      <w:r w:rsidR="0130C93C" w:rsidRPr="4CDD6DF9">
        <w:rPr>
          <w:rFonts w:ascii="Times New Roman" w:hAnsi="Times New Roman" w:cs="Times New Roman"/>
          <w:sz w:val="24"/>
          <w:szCs w:val="24"/>
        </w:rPr>
        <w:t xml:space="preserve">in advance </w:t>
      </w:r>
      <w:proofErr w:type="gramStart"/>
      <w:r w:rsidR="0130C93C" w:rsidRPr="4CDD6DF9">
        <w:rPr>
          <w:rFonts w:ascii="Times New Roman" w:hAnsi="Times New Roman" w:cs="Times New Roman"/>
          <w:sz w:val="24"/>
          <w:szCs w:val="24"/>
        </w:rPr>
        <w:t>on the basis of</w:t>
      </w:r>
      <w:proofErr w:type="gramEnd"/>
      <w:r w:rsidR="102F28C4" w:rsidRPr="4CDD6DF9">
        <w:rPr>
          <w:rFonts w:ascii="Times New Roman" w:hAnsi="Times New Roman" w:cs="Times New Roman"/>
          <w:sz w:val="24"/>
          <w:szCs w:val="24"/>
        </w:rPr>
        <w:t xml:space="preserve"> </w:t>
      </w:r>
      <w:r w:rsidR="0130C93C" w:rsidRPr="4CDD6DF9">
        <w:rPr>
          <w:rFonts w:ascii="Times New Roman" w:hAnsi="Times New Roman" w:cs="Times New Roman"/>
          <w:sz w:val="24"/>
          <w:szCs w:val="24"/>
        </w:rPr>
        <w:t>time estimate</w:t>
      </w:r>
      <w:r w:rsidR="102F28C4" w:rsidRPr="4CDD6DF9">
        <w:rPr>
          <w:rFonts w:ascii="Times New Roman" w:hAnsi="Times New Roman" w:cs="Times New Roman"/>
          <w:sz w:val="24"/>
          <w:szCs w:val="24"/>
        </w:rPr>
        <w:t xml:space="preserve">s </w:t>
      </w:r>
      <w:r w:rsidR="264A9B75" w:rsidRPr="4CDD6DF9">
        <w:rPr>
          <w:rFonts w:ascii="Times New Roman" w:hAnsi="Times New Roman" w:cs="Times New Roman"/>
          <w:sz w:val="24"/>
          <w:szCs w:val="24"/>
        </w:rPr>
        <w:t xml:space="preserve">which </w:t>
      </w:r>
      <w:r w:rsidR="102F28C4" w:rsidRPr="4CDD6DF9">
        <w:rPr>
          <w:rFonts w:ascii="Times New Roman" w:hAnsi="Times New Roman" w:cs="Times New Roman"/>
          <w:sz w:val="24"/>
          <w:szCs w:val="24"/>
        </w:rPr>
        <w:t>are</w:t>
      </w:r>
      <w:r w:rsidR="7431CEB4" w:rsidRPr="4CDD6DF9">
        <w:rPr>
          <w:rFonts w:ascii="Times New Roman" w:hAnsi="Times New Roman" w:cs="Times New Roman"/>
          <w:sz w:val="24"/>
          <w:szCs w:val="24"/>
        </w:rPr>
        <w:t xml:space="preserve"> reasonably anticipated and </w:t>
      </w:r>
      <w:r w:rsidR="5D1B65D7" w:rsidRPr="4CDD6DF9">
        <w:rPr>
          <w:rFonts w:ascii="Times New Roman" w:hAnsi="Times New Roman" w:cs="Times New Roman"/>
          <w:sz w:val="24"/>
          <w:szCs w:val="24"/>
        </w:rPr>
        <w:t xml:space="preserve">neither the Court nor </w:t>
      </w:r>
      <w:r w:rsidR="102F28C4" w:rsidRPr="4CDD6DF9">
        <w:rPr>
          <w:rFonts w:ascii="Times New Roman" w:hAnsi="Times New Roman" w:cs="Times New Roman"/>
          <w:sz w:val="24"/>
          <w:szCs w:val="24"/>
        </w:rPr>
        <w:t xml:space="preserve">claimants can be expected to factor in </w:t>
      </w:r>
      <w:r w:rsidR="264A9B75" w:rsidRPr="4CDD6DF9">
        <w:rPr>
          <w:rFonts w:ascii="Times New Roman" w:hAnsi="Times New Roman" w:cs="Times New Roman"/>
          <w:sz w:val="24"/>
          <w:szCs w:val="24"/>
        </w:rPr>
        <w:t>applications</w:t>
      </w:r>
      <w:r w:rsidR="721A55AD" w:rsidRPr="4CDD6DF9">
        <w:rPr>
          <w:rFonts w:ascii="Times New Roman" w:hAnsi="Times New Roman" w:cs="Times New Roman"/>
          <w:sz w:val="24"/>
          <w:szCs w:val="24"/>
        </w:rPr>
        <w:t xml:space="preserve"> of which</w:t>
      </w:r>
      <w:r w:rsidR="264A9B75" w:rsidRPr="4CDD6DF9">
        <w:rPr>
          <w:rFonts w:ascii="Times New Roman" w:hAnsi="Times New Roman" w:cs="Times New Roman"/>
          <w:sz w:val="24"/>
          <w:szCs w:val="24"/>
        </w:rPr>
        <w:t xml:space="preserve"> </w:t>
      </w:r>
      <w:r w:rsidR="102F28C4" w:rsidRPr="4CDD6DF9">
        <w:rPr>
          <w:rFonts w:ascii="Times New Roman" w:hAnsi="Times New Roman" w:cs="Times New Roman"/>
          <w:sz w:val="24"/>
          <w:szCs w:val="24"/>
        </w:rPr>
        <w:t>they have no notice</w:t>
      </w:r>
      <w:r w:rsidR="264A9B75" w:rsidRPr="4CDD6DF9">
        <w:rPr>
          <w:rFonts w:ascii="Times New Roman" w:hAnsi="Times New Roman" w:cs="Times New Roman"/>
          <w:sz w:val="24"/>
          <w:szCs w:val="24"/>
        </w:rPr>
        <w:t xml:space="preserve">. </w:t>
      </w:r>
    </w:p>
    <w:p w14:paraId="3D395AC8" w14:textId="77777777" w:rsidR="00040455" w:rsidRDefault="00040455" w:rsidP="00040455">
      <w:pPr>
        <w:pStyle w:val="ListParagraph"/>
        <w:spacing w:line="360" w:lineRule="auto"/>
        <w:ind w:left="567"/>
        <w:jc w:val="both"/>
        <w:rPr>
          <w:rFonts w:ascii="Times New Roman" w:hAnsi="Times New Roman" w:cs="Times New Roman"/>
          <w:sz w:val="24"/>
          <w:szCs w:val="24"/>
        </w:rPr>
      </w:pPr>
    </w:p>
    <w:p w14:paraId="0ED03A10" w14:textId="42FD04D1" w:rsidR="00144668" w:rsidRPr="00040455" w:rsidRDefault="002140D6"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040455">
        <w:rPr>
          <w:rFonts w:ascii="Times New Roman" w:hAnsi="Times New Roman" w:cs="Times New Roman"/>
          <w:sz w:val="24"/>
          <w:szCs w:val="24"/>
        </w:rPr>
        <w:t>It is accordingly Cs</w:t>
      </w:r>
      <w:r w:rsidR="004C6080">
        <w:rPr>
          <w:rFonts w:ascii="Times New Roman" w:hAnsi="Times New Roman" w:cs="Times New Roman"/>
          <w:sz w:val="24"/>
          <w:szCs w:val="24"/>
        </w:rPr>
        <w:t>’</w:t>
      </w:r>
      <w:r w:rsidRPr="00040455">
        <w:rPr>
          <w:rFonts w:ascii="Times New Roman" w:hAnsi="Times New Roman" w:cs="Times New Roman"/>
          <w:sz w:val="24"/>
          <w:szCs w:val="24"/>
        </w:rPr>
        <w:t xml:space="preserve"> position that Ms Branch’s Application can</w:t>
      </w:r>
      <w:r w:rsidR="00B71128" w:rsidRPr="00040455">
        <w:rPr>
          <w:rFonts w:ascii="Times New Roman" w:hAnsi="Times New Roman" w:cs="Times New Roman"/>
          <w:sz w:val="24"/>
          <w:szCs w:val="24"/>
        </w:rPr>
        <w:t>not relate to the prospective orders sought on the review and can</w:t>
      </w:r>
      <w:r w:rsidRPr="00040455">
        <w:rPr>
          <w:rFonts w:ascii="Times New Roman" w:hAnsi="Times New Roman" w:cs="Times New Roman"/>
          <w:sz w:val="24"/>
          <w:szCs w:val="24"/>
        </w:rPr>
        <w:t xml:space="preserve"> only be treated </w:t>
      </w:r>
      <w:r w:rsidR="00B71128" w:rsidRPr="00040455">
        <w:rPr>
          <w:rFonts w:ascii="Times New Roman" w:hAnsi="Times New Roman" w:cs="Times New Roman"/>
          <w:sz w:val="24"/>
          <w:szCs w:val="24"/>
        </w:rPr>
        <w:t>as being applicable</w:t>
      </w:r>
      <w:r w:rsidRPr="00040455">
        <w:rPr>
          <w:rFonts w:ascii="Times New Roman" w:hAnsi="Times New Roman" w:cs="Times New Roman"/>
          <w:sz w:val="24"/>
          <w:szCs w:val="24"/>
        </w:rPr>
        <w:t xml:space="preserve"> to the</w:t>
      </w:r>
      <w:r w:rsidR="007F6DC0">
        <w:rPr>
          <w:rFonts w:ascii="Times New Roman" w:hAnsi="Times New Roman" w:cs="Times New Roman"/>
          <w:sz w:val="24"/>
          <w:szCs w:val="24"/>
        </w:rPr>
        <w:t xml:space="preserve"> – now expired -</w:t>
      </w:r>
      <w:r w:rsidRPr="00040455">
        <w:rPr>
          <w:rFonts w:ascii="Times New Roman" w:hAnsi="Times New Roman" w:cs="Times New Roman"/>
          <w:sz w:val="24"/>
          <w:szCs w:val="24"/>
        </w:rPr>
        <w:t xml:space="preserve"> orders of Johnson J and </w:t>
      </w:r>
      <w:proofErr w:type="spellStart"/>
      <w:r w:rsidRPr="00040455">
        <w:rPr>
          <w:rFonts w:ascii="Times New Roman" w:hAnsi="Times New Roman" w:cs="Times New Roman"/>
          <w:sz w:val="24"/>
          <w:szCs w:val="24"/>
        </w:rPr>
        <w:t>Bennathan</w:t>
      </w:r>
      <w:proofErr w:type="spellEnd"/>
      <w:r w:rsidRPr="00040455">
        <w:rPr>
          <w:rFonts w:ascii="Times New Roman" w:hAnsi="Times New Roman" w:cs="Times New Roman"/>
          <w:sz w:val="24"/>
          <w:szCs w:val="24"/>
        </w:rPr>
        <w:t xml:space="preserve"> J. </w:t>
      </w:r>
    </w:p>
    <w:p w14:paraId="160761F9" w14:textId="39599E17" w:rsidR="0086371F" w:rsidRPr="00040455" w:rsidRDefault="6D10A5F9" w:rsidP="0032004C">
      <w:pPr>
        <w:spacing w:line="360" w:lineRule="auto"/>
        <w:rPr>
          <w:rFonts w:ascii="Times New Roman" w:hAnsi="Times New Roman" w:cs="Times New Roman"/>
          <w:b/>
          <w:bCs/>
          <w:sz w:val="24"/>
          <w:szCs w:val="24"/>
          <w:u w:val="single"/>
        </w:rPr>
      </w:pPr>
      <w:r w:rsidRPr="6B9EA154">
        <w:rPr>
          <w:rFonts w:ascii="Times New Roman" w:hAnsi="Times New Roman" w:cs="Times New Roman"/>
          <w:b/>
          <w:bCs/>
          <w:sz w:val="24"/>
          <w:szCs w:val="24"/>
          <w:u w:val="single"/>
        </w:rPr>
        <w:t>Requirement for clarity</w:t>
      </w:r>
    </w:p>
    <w:p w14:paraId="50556700" w14:textId="5E144C92" w:rsidR="00170495" w:rsidRDefault="00170495" w:rsidP="00170495">
      <w:pPr>
        <w:pStyle w:val="ListParagraph"/>
        <w:numPr>
          <w:ilvl w:val="0"/>
          <w:numId w:val="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The decisions of</w:t>
      </w:r>
      <w:r w:rsidR="00040455">
        <w:rPr>
          <w:rFonts w:ascii="Times New Roman" w:hAnsi="Times New Roman" w:cs="Times New Roman"/>
          <w:sz w:val="24"/>
          <w:szCs w:val="24"/>
        </w:rPr>
        <w:t xml:space="preserve"> </w:t>
      </w:r>
      <w:r w:rsidR="0086371F" w:rsidRPr="00040455">
        <w:rPr>
          <w:rFonts w:ascii="Times New Roman" w:hAnsi="Times New Roman" w:cs="Times New Roman"/>
          <w:sz w:val="24"/>
          <w:szCs w:val="24"/>
        </w:rPr>
        <w:t xml:space="preserve">Ritchie J in </w:t>
      </w:r>
      <w:r w:rsidR="00205640">
        <w:rPr>
          <w:rFonts w:ascii="Times New Roman" w:hAnsi="Times New Roman" w:cs="Times New Roman"/>
          <w:i/>
          <w:iCs/>
          <w:sz w:val="24"/>
          <w:szCs w:val="24"/>
        </w:rPr>
        <w:t xml:space="preserve">Esso Petroleum Co Ltd v </w:t>
      </w:r>
      <w:r w:rsidR="0086371F" w:rsidRPr="00040455">
        <w:rPr>
          <w:rFonts w:ascii="Times New Roman" w:hAnsi="Times New Roman" w:cs="Times New Roman"/>
          <w:i/>
          <w:iCs/>
          <w:sz w:val="24"/>
          <w:szCs w:val="24"/>
        </w:rPr>
        <w:t>Breen</w:t>
      </w:r>
      <w:r w:rsidR="0086371F" w:rsidRPr="00040455">
        <w:rPr>
          <w:rFonts w:ascii="Times New Roman" w:hAnsi="Times New Roman" w:cs="Times New Roman"/>
          <w:sz w:val="24"/>
          <w:szCs w:val="24"/>
        </w:rPr>
        <w:t xml:space="preserve"> </w:t>
      </w:r>
      <w:r w:rsidR="00205640">
        <w:rPr>
          <w:rFonts w:ascii="Times New Roman" w:hAnsi="Times New Roman" w:cs="Times New Roman"/>
          <w:sz w:val="24"/>
          <w:szCs w:val="24"/>
        </w:rPr>
        <w:t xml:space="preserve">[2022] EWHC 2600 </w:t>
      </w:r>
      <w:r w:rsidR="0086371F" w:rsidRPr="00040455">
        <w:rPr>
          <w:rFonts w:ascii="Times New Roman" w:hAnsi="Times New Roman" w:cs="Times New Roman"/>
          <w:sz w:val="24"/>
          <w:szCs w:val="24"/>
        </w:rPr>
        <w:t xml:space="preserve">and </w:t>
      </w:r>
      <w:proofErr w:type="spellStart"/>
      <w:r w:rsidR="0086371F" w:rsidRPr="00040455">
        <w:rPr>
          <w:rFonts w:ascii="Times New Roman" w:hAnsi="Times New Roman" w:cs="Times New Roman"/>
          <w:sz w:val="24"/>
          <w:szCs w:val="24"/>
        </w:rPr>
        <w:t>Bennathan</w:t>
      </w:r>
      <w:proofErr w:type="spellEnd"/>
      <w:r w:rsidR="0086371F" w:rsidRPr="00040455">
        <w:rPr>
          <w:rFonts w:ascii="Times New Roman" w:hAnsi="Times New Roman" w:cs="Times New Roman"/>
          <w:sz w:val="24"/>
          <w:szCs w:val="24"/>
        </w:rPr>
        <w:t xml:space="preserve"> J in </w:t>
      </w:r>
      <w:r w:rsidR="0086371F" w:rsidRPr="00205640">
        <w:rPr>
          <w:rFonts w:ascii="Times New Roman" w:hAnsi="Times New Roman" w:cs="Times New Roman"/>
          <w:i/>
          <w:iCs/>
          <w:sz w:val="24"/>
          <w:szCs w:val="24"/>
        </w:rPr>
        <w:t>NHL v Persons Unknown</w:t>
      </w:r>
      <w:r w:rsidR="0086371F" w:rsidRPr="00040455">
        <w:rPr>
          <w:rFonts w:ascii="Times New Roman" w:hAnsi="Times New Roman" w:cs="Times New Roman"/>
          <w:sz w:val="24"/>
          <w:szCs w:val="24"/>
        </w:rPr>
        <w:t xml:space="preserve"> </w:t>
      </w:r>
      <w:r>
        <w:rPr>
          <w:rFonts w:ascii="Times New Roman" w:hAnsi="Times New Roman" w:cs="Times New Roman"/>
          <w:sz w:val="24"/>
          <w:szCs w:val="24"/>
        </w:rPr>
        <w:t>[2022] EWHC 1105 a</w:t>
      </w:r>
      <w:r w:rsidR="0086371F" w:rsidRPr="00040455">
        <w:rPr>
          <w:rFonts w:ascii="Times New Roman" w:hAnsi="Times New Roman" w:cs="Times New Roman"/>
          <w:sz w:val="24"/>
          <w:szCs w:val="24"/>
        </w:rPr>
        <w:t>re relied on by Ms Branch</w:t>
      </w:r>
      <w:r>
        <w:rPr>
          <w:rFonts w:ascii="Times New Roman" w:hAnsi="Times New Roman" w:cs="Times New Roman"/>
          <w:sz w:val="24"/>
          <w:szCs w:val="24"/>
        </w:rPr>
        <w:t xml:space="preserve">. However, </w:t>
      </w:r>
      <w:r w:rsidR="0086371F" w:rsidRPr="00040455">
        <w:rPr>
          <w:rFonts w:ascii="Times New Roman" w:hAnsi="Times New Roman" w:cs="Times New Roman"/>
          <w:sz w:val="24"/>
          <w:szCs w:val="24"/>
        </w:rPr>
        <w:t>those</w:t>
      </w:r>
      <w:r w:rsidR="00191CC7" w:rsidRPr="00040455">
        <w:rPr>
          <w:rFonts w:ascii="Times New Roman" w:hAnsi="Times New Roman" w:cs="Times New Roman"/>
          <w:sz w:val="24"/>
          <w:szCs w:val="24"/>
        </w:rPr>
        <w:t xml:space="preserve"> decision</w:t>
      </w:r>
      <w:r w:rsidR="00EB1CF1" w:rsidRPr="00040455">
        <w:rPr>
          <w:rFonts w:ascii="Times New Roman" w:hAnsi="Times New Roman" w:cs="Times New Roman"/>
          <w:sz w:val="24"/>
          <w:szCs w:val="24"/>
        </w:rPr>
        <w:t>s</w:t>
      </w:r>
      <w:r w:rsidR="00191CC7" w:rsidRPr="00040455">
        <w:rPr>
          <w:rFonts w:ascii="Times New Roman" w:hAnsi="Times New Roman" w:cs="Times New Roman"/>
          <w:sz w:val="24"/>
          <w:szCs w:val="24"/>
        </w:rPr>
        <w:t xml:space="preserve"> </w:t>
      </w:r>
      <w:r>
        <w:rPr>
          <w:rFonts w:ascii="Times New Roman" w:hAnsi="Times New Roman" w:cs="Times New Roman"/>
          <w:sz w:val="24"/>
          <w:szCs w:val="24"/>
        </w:rPr>
        <w:t>must</w:t>
      </w:r>
      <w:r w:rsidR="00191CC7" w:rsidRPr="00040455">
        <w:rPr>
          <w:rFonts w:ascii="Times New Roman" w:hAnsi="Times New Roman" w:cs="Times New Roman"/>
          <w:sz w:val="24"/>
          <w:szCs w:val="24"/>
        </w:rPr>
        <w:t xml:space="preserve"> be treated with </w:t>
      </w:r>
      <w:r>
        <w:rPr>
          <w:rFonts w:ascii="Times New Roman" w:hAnsi="Times New Roman" w:cs="Times New Roman"/>
          <w:sz w:val="24"/>
          <w:szCs w:val="24"/>
        </w:rPr>
        <w:t xml:space="preserve">a measure of </w:t>
      </w:r>
      <w:r w:rsidR="00191CC7" w:rsidRPr="00040455">
        <w:rPr>
          <w:rFonts w:ascii="Times New Roman" w:hAnsi="Times New Roman" w:cs="Times New Roman"/>
          <w:sz w:val="24"/>
          <w:szCs w:val="24"/>
        </w:rPr>
        <w:t>caution</w:t>
      </w:r>
      <w:r>
        <w:rPr>
          <w:rFonts w:ascii="Times New Roman" w:hAnsi="Times New Roman" w:cs="Times New Roman"/>
          <w:sz w:val="24"/>
          <w:szCs w:val="24"/>
        </w:rPr>
        <w:t>:</w:t>
      </w:r>
      <w:r w:rsidR="00191CC7" w:rsidRPr="00040455">
        <w:rPr>
          <w:rFonts w:ascii="Times New Roman" w:hAnsi="Times New Roman" w:cs="Times New Roman"/>
          <w:sz w:val="24"/>
          <w:szCs w:val="24"/>
        </w:rPr>
        <w:t xml:space="preserve"> </w:t>
      </w:r>
    </w:p>
    <w:p w14:paraId="4E6C11B1" w14:textId="77777777" w:rsidR="00170495" w:rsidRDefault="00170495" w:rsidP="00170495">
      <w:pPr>
        <w:pStyle w:val="ListParagraph"/>
        <w:spacing w:line="360" w:lineRule="auto"/>
        <w:ind w:left="567"/>
        <w:rPr>
          <w:rFonts w:ascii="Times New Roman" w:hAnsi="Times New Roman" w:cs="Times New Roman"/>
          <w:sz w:val="24"/>
          <w:szCs w:val="24"/>
        </w:rPr>
      </w:pPr>
    </w:p>
    <w:p w14:paraId="5CE3E9FC" w14:textId="22D2BF34" w:rsidR="00821F67" w:rsidRDefault="0086371F" w:rsidP="00170495">
      <w:pPr>
        <w:pStyle w:val="ListParagraph"/>
        <w:numPr>
          <w:ilvl w:val="1"/>
          <w:numId w:val="9"/>
        </w:numPr>
        <w:spacing w:line="360" w:lineRule="auto"/>
        <w:ind w:left="993"/>
        <w:jc w:val="both"/>
        <w:rPr>
          <w:rFonts w:ascii="Times New Roman" w:hAnsi="Times New Roman" w:cs="Times New Roman"/>
          <w:sz w:val="24"/>
          <w:szCs w:val="24"/>
        </w:rPr>
      </w:pPr>
      <w:r w:rsidRPr="00170495">
        <w:rPr>
          <w:rFonts w:ascii="Times New Roman" w:hAnsi="Times New Roman" w:cs="Times New Roman"/>
          <w:sz w:val="24"/>
          <w:szCs w:val="24"/>
        </w:rPr>
        <w:t xml:space="preserve">Ritchie J </w:t>
      </w:r>
      <w:r w:rsidR="002E1205" w:rsidRPr="00170495">
        <w:rPr>
          <w:rFonts w:ascii="Times New Roman" w:hAnsi="Times New Roman" w:cs="Times New Roman"/>
          <w:sz w:val="24"/>
          <w:szCs w:val="24"/>
        </w:rPr>
        <w:t xml:space="preserve">in </w:t>
      </w:r>
      <w:r w:rsidR="002E1205" w:rsidRPr="00170495">
        <w:rPr>
          <w:rFonts w:ascii="Times New Roman" w:hAnsi="Times New Roman" w:cs="Times New Roman"/>
          <w:i/>
          <w:iCs/>
          <w:sz w:val="24"/>
          <w:szCs w:val="24"/>
        </w:rPr>
        <w:t>Breen</w:t>
      </w:r>
      <w:r w:rsidR="002E1205" w:rsidRPr="00170495">
        <w:rPr>
          <w:rFonts w:ascii="Times New Roman" w:hAnsi="Times New Roman" w:cs="Times New Roman"/>
          <w:sz w:val="24"/>
          <w:szCs w:val="24"/>
        </w:rPr>
        <w:t xml:space="preserve"> </w:t>
      </w:r>
      <w:r w:rsidRPr="00170495">
        <w:rPr>
          <w:rFonts w:ascii="Times New Roman" w:hAnsi="Times New Roman" w:cs="Times New Roman"/>
          <w:sz w:val="24"/>
          <w:szCs w:val="24"/>
        </w:rPr>
        <w:t>r</w:t>
      </w:r>
      <w:r w:rsidR="00191CC7" w:rsidRPr="00170495">
        <w:rPr>
          <w:rFonts w:ascii="Times New Roman" w:hAnsi="Times New Roman" w:cs="Times New Roman"/>
          <w:sz w:val="24"/>
          <w:szCs w:val="24"/>
        </w:rPr>
        <w:t xml:space="preserve">elied on </w:t>
      </w:r>
      <w:proofErr w:type="spellStart"/>
      <w:r w:rsidR="00191CC7" w:rsidRPr="00170495">
        <w:rPr>
          <w:rFonts w:ascii="Times New Roman" w:hAnsi="Times New Roman" w:cs="Times New Roman"/>
          <w:sz w:val="24"/>
          <w:szCs w:val="24"/>
        </w:rPr>
        <w:t>Bennathan</w:t>
      </w:r>
      <w:proofErr w:type="spellEnd"/>
      <w:r w:rsidR="00191CC7" w:rsidRPr="00170495">
        <w:rPr>
          <w:rFonts w:ascii="Times New Roman" w:hAnsi="Times New Roman" w:cs="Times New Roman"/>
          <w:sz w:val="24"/>
          <w:szCs w:val="24"/>
        </w:rPr>
        <w:t xml:space="preserve"> J in </w:t>
      </w:r>
      <w:r w:rsidR="00191CC7" w:rsidRPr="00170495">
        <w:rPr>
          <w:rFonts w:ascii="Times New Roman" w:hAnsi="Times New Roman" w:cs="Times New Roman"/>
          <w:i/>
          <w:iCs/>
          <w:sz w:val="24"/>
          <w:szCs w:val="24"/>
        </w:rPr>
        <w:t>NHL</w:t>
      </w:r>
      <w:r w:rsidRPr="00170495">
        <w:rPr>
          <w:rFonts w:ascii="Times New Roman" w:hAnsi="Times New Roman" w:cs="Times New Roman"/>
          <w:sz w:val="24"/>
          <w:szCs w:val="24"/>
        </w:rPr>
        <w:t xml:space="preserve">, </w:t>
      </w:r>
      <w:r w:rsidR="00EB1CF1" w:rsidRPr="00170495">
        <w:rPr>
          <w:rFonts w:ascii="Times New Roman" w:hAnsi="Times New Roman" w:cs="Times New Roman"/>
          <w:sz w:val="24"/>
          <w:szCs w:val="24"/>
        </w:rPr>
        <w:t xml:space="preserve">but the question of whether Ms Branch was “directly affected” </w:t>
      </w:r>
      <w:r w:rsidR="00170495">
        <w:rPr>
          <w:rFonts w:ascii="Times New Roman" w:hAnsi="Times New Roman" w:cs="Times New Roman"/>
          <w:sz w:val="24"/>
          <w:szCs w:val="24"/>
        </w:rPr>
        <w:t xml:space="preserve">in the latter case </w:t>
      </w:r>
      <w:r w:rsidRPr="00170495">
        <w:rPr>
          <w:rFonts w:ascii="Times New Roman" w:hAnsi="Times New Roman" w:cs="Times New Roman"/>
          <w:sz w:val="24"/>
          <w:szCs w:val="24"/>
        </w:rPr>
        <w:t xml:space="preserve">was </w:t>
      </w:r>
      <w:r w:rsidR="00EB1CF1" w:rsidRPr="00170495">
        <w:rPr>
          <w:rFonts w:ascii="Times New Roman" w:hAnsi="Times New Roman" w:cs="Times New Roman"/>
          <w:sz w:val="24"/>
          <w:szCs w:val="24"/>
        </w:rPr>
        <w:t>determined</w:t>
      </w:r>
      <w:r w:rsidRPr="00170495">
        <w:rPr>
          <w:rFonts w:ascii="Times New Roman" w:hAnsi="Times New Roman" w:cs="Times New Roman"/>
          <w:sz w:val="24"/>
          <w:szCs w:val="24"/>
        </w:rPr>
        <w:t xml:space="preserve"> </w:t>
      </w:r>
      <w:r w:rsidR="002E1205" w:rsidRPr="00170495">
        <w:rPr>
          <w:rFonts w:ascii="Times New Roman" w:hAnsi="Times New Roman" w:cs="Times New Roman"/>
          <w:sz w:val="24"/>
          <w:szCs w:val="24"/>
        </w:rPr>
        <w:t xml:space="preserve">in NHL </w:t>
      </w:r>
      <w:r w:rsidR="00170495">
        <w:rPr>
          <w:rFonts w:ascii="Times New Roman" w:hAnsi="Times New Roman" w:cs="Times New Roman"/>
          <w:sz w:val="24"/>
          <w:szCs w:val="24"/>
        </w:rPr>
        <w:t xml:space="preserve">on the basis of an informal application which was made at short-notice </w:t>
      </w:r>
      <w:r w:rsidRPr="00170495">
        <w:rPr>
          <w:rFonts w:ascii="Times New Roman" w:hAnsi="Times New Roman" w:cs="Times New Roman"/>
          <w:sz w:val="24"/>
          <w:szCs w:val="24"/>
        </w:rPr>
        <w:t xml:space="preserve">without </w:t>
      </w:r>
      <w:r w:rsidR="00725D84" w:rsidRPr="00170495">
        <w:rPr>
          <w:rFonts w:ascii="Times New Roman" w:hAnsi="Times New Roman" w:cs="Times New Roman"/>
          <w:sz w:val="24"/>
          <w:szCs w:val="24"/>
        </w:rPr>
        <w:t xml:space="preserve">any </w:t>
      </w:r>
      <w:r w:rsidR="00BD06F1" w:rsidRPr="00170495">
        <w:rPr>
          <w:rFonts w:ascii="Times New Roman" w:hAnsi="Times New Roman" w:cs="Times New Roman"/>
          <w:sz w:val="24"/>
          <w:szCs w:val="24"/>
        </w:rPr>
        <w:t xml:space="preserve">opportunity to consider the proper ambit of the rule and without </w:t>
      </w:r>
      <w:r w:rsidR="002E1205" w:rsidRPr="00170495">
        <w:rPr>
          <w:rFonts w:ascii="Times New Roman" w:hAnsi="Times New Roman" w:cs="Times New Roman"/>
          <w:sz w:val="24"/>
          <w:szCs w:val="24"/>
        </w:rPr>
        <w:t xml:space="preserve">any </w:t>
      </w:r>
      <w:r w:rsidR="00D62EF7" w:rsidRPr="00170495">
        <w:rPr>
          <w:rFonts w:ascii="Times New Roman" w:hAnsi="Times New Roman" w:cs="Times New Roman"/>
          <w:sz w:val="24"/>
          <w:szCs w:val="24"/>
        </w:rPr>
        <w:t xml:space="preserve">detailed argument or </w:t>
      </w:r>
      <w:r w:rsidRPr="00170495">
        <w:rPr>
          <w:rFonts w:ascii="Times New Roman" w:hAnsi="Times New Roman" w:cs="Times New Roman"/>
          <w:sz w:val="24"/>
          <w:szCs w:val="24"/>
        </w:rPr>
        <w:t xml:space="preserve">consideration of </w:t>
      </w:r>
      <w:r w:rsidR="00D41E97" w:rsidRPr="00170495">
        <w:rPr>
          <w:rFonts w:ascii="Times New Roman" w:hAnsi="Times New Roman" w:cs="Times New Roman"/>
          <w:sz w:val="24"/>
          <w:szCs w:val="24"/>
        </w:rPr>
        <w:t xml:space="preserve">the scope of 40.9 or </w:t>
      </w:r>
      <w:r w:rsidR="00D62EF7" w:rsidRPr="00170495">
        <w:rPr>
          <w:rFonts w:ascii="Times New Roman" w:hAnsi="Times New Roman" w:cs="Times New Roman"/>
          <w:sz w:val="24"/>
          <w:szCs w:val="24"/>
        </w:rPr>
        <w:t xml:space="preserve">the underlying </w:t>
      </w:r>
      <w:r w:rsidRPr="00170495">
        <w:rPr>
          <w:rFonts w:ascii="Times New Roman" w:hAnsi="Times New Roman" w:cs="Times New Roman"/>
          <w:sz w:val="24"/>
          <w:szCs w:val="24"/>
        </w:rPr>
        <w:t xml:space="preserve">authorities </w:t>
      </w:r>
      <w:r w:rsidR="00D62EF7" w:rsidRPr="00170495">
        <w:rPr>
          <w:rFonts w:ascii="Times New Roman" w:hAnsi="Times New Roman" w:cs="Times New Roman"/>
          <w:sz w:val="24"/>
          <w:szCs w:val="24"/>
        </w:rPr>
        <w:t>as to the meaning of “directly affected”</w:t>
      </w:r>
      <w:r w:rsidR="00170495">
        <w:rPr>
          <w:rStyle w:val="FootnoteReference"/>
          <w:rFonts w:ascii="Times New Roman" w:hAnsi="Times New Roman" w:cs="Times New Roman"/>
          <w:sz w:val="24"/>
          <w:szCs w:val="24"/>
        </w:rPr>
        <w:footnoteReference w:id="3"/>
      </w:r>
      <w:r w:rsidR="00D62EF7" w:rsidRPr="00170495">
        <w:rPr>
          <w:rFonts w:ascii="Times New Roman" w:hAnsi="Times New Roman" w:cs="Times New Roman"/>
          <w:sz w:val="24"/>
          <w:szCs w:val="24"/>
        </w:rPr>
        <w:t xml:space="preserve">. </w:t>
      </w:r>
    </w:p>
    <w:p w14:paraId="5EE2F77F" w14:textId="77777777" w:rsidR="00170495" w:rsidRDefault="00170495" w:rsidP="00170495">
      <w:pPr>
        <w:pStyle w:val="ListParagraph"/>
        <w:spacing w:line="360" w:lineRule="auto"/>
        <w:ind w:left="993"/>
        <w:jc w:val="both"/>
        <w:rPr>
          <w:rFonts w:ascii="Times New Roman" w:hAnsi="Times New Roman" w:cs="Times New Roman"/>
          <w:sz w:val="24"/>
          <w:szCs w:val="24"/>
        </w:rPr>
      </w:pPr>
    </w:p>
    <w:p w14:paraId="5EBFF8CD" w14:textId="34EEAF07" w:rsidR="00C75055" w:rsidRPr="00170495" w:rsidRDefault="00FD348A" w:rsidP="0032004C">
      <w:pPr>
        <w:pStyle w:val="ListParagraph"/>
        <w:numPr>
          <w:ilvl w:val="1"/>
          <w:numId w:val="9"/>
        </w:numPr>
        <w:spacing w:line="360" w:lineRule="auto"/>
        <w:ind w:left="993"/>
        <w:jc w:val="both"/>
        <w:rPr>
          <w:rFonts w:ascii="Times New Roman" w:hAnsi="Times New Roman" w:cs="Times New Roman"/>
          <w:sz w:val="24"/>
          <w:szCs w:val="24"/>
        </w:rPr>
      </w:pPr>
      <w:r w:rsidRPr="00170495">
        <w:rPr>
          <w:rFonts w:ascii="Times New Roman" w:hAnsi="Times New Roman" w:cs="Times New Roman"/>
          <w:sz w:val="24"/>
          <w:szCs w:val="24"/>
        </w:rPr>
        <w:t xml:space="preserve">Neither judge considered the </w:t>
      </w:r>
      <w:r w:rsidR="00170495">
        <w:rPr>
          <w:rFonts w:ascii="Times New Roman" w:hAnsi="Times New Roman" w:cs="Times New Roman"/>
          <w:sz w:val="24"/>
          <w:szCs w:val="24"/>
        </w:rPr>
        <w:t xml:space="preserve">scope of rule 40.9 as set out above, or the </w:t>
      </w:r>
      <w:r w:rsidRPr="00170495">
        <w:rPr>
          <w:rFonts w:ascii="Times New Roman" w:hAnsi="Times New Roman" w:cs="Times New Roman"/>
          <w:sz w:val="24"/>
          <w:szCs w:val="24"/>
        </w:rPr>
        <w:t>approach to “</w:t>
      </w:r>
      <w:r w:rsidRPr="00170495">
        <w:rPr>
          <w:rFonts w:ascii="Times New Roman" w:hAnsi="Times New Roman" w:cs="Times New Roman"/>
          <w:i/>
          <w:iCs/>
          <w:sz w:val="24"/>
          <w:szCs w:val="24"/>
        </w:rPr>
        <w:t>directly affected</w:t>
      </w:r>
      <w:r w:rsidRPr="00170495">
        <w:rPr>
          <w:rFonts w:ascii="Times New Roman" w:hAnsi="Times New Roman" w:cs="Times New Roman"/>
          <w:sz w:val="24"/>
          <w:szCs w:val="24"/>
        </w:rPr>
        <w:t xml:space="preserve">” </w:t>
      </w:r>
      <w:r w:rsidR="00170495">
        <w:rPr>
          <w:rFonts w:ascii="Times New Roman" w:hAnsi="Times New Roman" w:cs="Times New Roman"/>
          <w:sz w:val="24"/>
          <w:szCs w:val="24"/>
        </w:rPr>
        <w:t xml:space="preserve">as </w:t>
      </w:r>
      <w:r w:rsidRPr="00170495">
        <w:rPr>
          <w:rFonts w:ascii="Times New Roman" w:hAnsi="Times New Roman" w:cs="Times New Roman"/>
          <w:sz w:val="24"/>
          <w:szCs w:val="24"/>
        </w:rPr>
        <w:t xml:space="preserve">applied by the Court of Appeal in </w:t>
      </w:r>
      <w:r w:rsidRPr="00170495">
        <w:rPr>
          <w:rFonts w:ascii="Times New Roman" w:hAnsi="Times New Roman" w:cs="Times New Roman"/>
          <w:i/>
          <w:iCs/>
          <w:sz w:val="24"/>
          <w:szCs w:val="24"/>
        </w:rPr>
        <w:t xml:space="preserve">Mohammed v </w:t>
      </w:r>
      <w:proofErr w:type="spellStart"/>
      <w:r w:rsidRPr="00170495">
        <w:rPr>
          <w:rFonts w:ascii="Times New Roman" w:hAnsi="Times New Roman" w:cs="Times New Roman"/>
          <w:i/>
          <w:iCs/>
          <w:sz w:val="24"/>
          <w:szCs w:val="24"/>
        </w:rPr>
        <w:t>Abdelmamoud</w:t>
      </w:r>
      <w:proofErr w:type="spellEnd"/>
      <w:r w:rsidRPr="00170495">
        <w:rPr>
          <w:rFonts w:ascii="Times New Roman" w:hAnsi="Times New Roman" w:cs="Times New Roman"/>
          <w:sz w:val="24"/>
          <w:szCs w:val="24"/>
        </w:rPr>
        <w:t xml:space="preserve"> (below). </w:t>
      </w:r>
      <w:r w:rsidR="006170C2" w:rsidRPr="00170495">
        <w:rPr>
          <w:rFonts w:ascii="Times New Roman" w:hAnsi="Times New Roman" w:cs="Times New Roman"/>
          <w:sz w:val="24"/>
          <w:szCs w:val="24"/>
        </w:rPr>
        <w:t>As Ritchie J in Breen at [40] acknowledged “</w:t>
      </w:r>
      <w:r w:rsidR="006170C2" w:rsidRPr="00170495">
        <w:rPr>
          <w:rFonts w:ascii="Times New Roman" w:hAnsi="Times New Roman" w:cs="Times New Roman"/>
          <w:i/>
          <w:iCs/>
          <w:sz w:val="24"/>
          <w:szCs w:val="24"/>
        </w:rPr>
        <w:t xml:space="preserve">Other than these cases there appears to be no authority on the point or at least none was put before </w:t>
      </w:r>
      <w:proofErr w:type="gramStart"/>
      <w:r w:rsidR="006170C2" w:rsidRPr="00170495">
        <w:rPr>
          <w:rFonts w:ascii="Times New Roman" w:hAnsi="Times New Roman" w:cs="Times New Roman"/>
          <w:i/>
          <w:iCs/>
          <w:sz w:val="24"/>
          <w:szCs w:val="24"/>
        </w:rPr>
        <w:t>me</w:t>
      </w:r>
      <w:proofErr w:type="gramEnd"/>
      <w:r w:rsidR="006170C2" w:rsidRPr="00170495">
        <w:rPr>
          <w:rFonts w:ascii="Times New Roman" w:hAnsi="Times New Roman" w:cs="Times New Roman"/>
          <w:i/>
          <w:iCs/>
          <w:sz w:val="24"/>
          <w:szCs w:val="24"/>
        </w:rPr>
        <w:t xml:space="preserve"> and none is set out in the Supreme Court Practice</w:t>
      </w:r>
      <w:r w:rsidR="006170C2" w:rsidRPr="00170495">
        <w:rPr>
          <w:rFonts w:ascii="Times New Roman" w:hAnsi="Times New Roman" w:cs="Times New Roman"/>
          <w:sz w:val="24"/>
          <w:szCs w:val="24"/>
        </w:rPr>
        <w:t>.”</w:t>
      </w:r>
    </w:p>
    <w:p w14:paraId="5001DC90" w14:textId="77777777" w:rsidR="00170495" w:rsidRDefault="00170495" w:rsidP="00170495">
      <w:pPr>
        <w:pStyle w:val="ListParagraph"/>
        <w:spacing w:line="360" w:lineRule="auto"/>
        <w:rPr>
          <w:rFonts w:ascii="Times New Roman" w:hAnsi="Times New Roman" w:cs="Times New Roman"/>
          <w:sz w:val="24"/>
          <w:szCs w:val="24"/>
        </w:rPr>
      </w:pPr>
    </w:p>
    <w:p w14:paraId="3E827487" w14:textId="3029A174" w:rsidR="00656C42" w:rsidRDefault="1DB74A1F" w:rsidP="0032004C">
      <w:pPr>
        <w:pStyle w:val="ListParagraph"/>
        <w:numPr>
          <w:ilvl w:val="0"/>
          <w:numId w:val="9"/>
        </w:numPr>
        <w:spacing w:line="360" w:lineRule="auto"/>
        <w:ind w:left="567" w:hanging="567"/>
        <w:jc w:val="both"/>
        <w:rPr>
          <w:rFonts w:ascii="Times New Roman" w:hAnsi="Times New Roman" w:cs="Times New Roman"/>
          <w:sz w:val="24"/>
          <w:szCs w:val="24"/>
        </w:rPr>
      </w:pPr>
      <w:r w:rsidRPr="6B9EA154">
        <w:rPr>
          <w:rFonts w:ascii="Times New Roman" w:hAnsi="Times New Roman" w:cs="Times New Roman"/>
          <w:sz w:val="24"/>
          <w:szCs w:val="24"/>
        </w:rPr>
        <w:lastRenderedPageBreak/>
        <w:t xml:space="preserve">The scope of rule 40.9 in the context of protest injunctions raises a point of general importance with implications which go beyond the </w:t>
      </w:r>
      <w:proofErr w:type="gramStart"/>
      <w:r w:rsidRPr="6B9EA154">
        <w:rPr>
          <w:rFonts w:ascii="Times New Roman" w:hAnsi="Times New Roman" w:cs="Times New Roman"/>
          <w:sz w:val="24"/>
          <w:szCs w:val="24"/>
        </w:rPr>
        <w:t>particular circumstances</w:t>
      </w:r>
      <w:proofErr w:type="gramEnd"/>
      <w:r w:rsidRPr="6B9EA154">
        <w:rPr>
          <w:rFonts w:ascii="Times New Roman" w:hAnsi="Times New Roman" w:cs="Times New Roman"/>
          <w:sz w:val="24"/>
          <w:szCs w:val="24"/>
        </w:rPr>
        <w:t xml:space="preserve"> of this case. </w:t>
      </w:r>
      <w:r w:rsidR="6D10A5F9" w:rsidRPr="6B9EA154">
        <w:rPr>
          <w:rFonts w:ascii="Times New Roman" w:hAnsi="Times New Roman" w:cs="Times New Roman"/>
          <w:sz w:val="24"/>
          <w:szCs w:val="24"/>
        </w:rPr>
        <w:t>The law in this area of the past two years has evolved rapidly and there has not</w:t>
      </w:r>
      <w:r w:rsidR="5D9AA5F7" w:rsidRPr="6B9EA154">
        <w:rPr>
          <w:rFonts w:ascii="Times New Roman" w:hAnsi="Times New Roman" w:cs="Times New Roman"/>
          <w:sz w:val="24"/>
          <w:szCs w:val="24"/>
        </w:rPr>
        <w:t xml:space="preserve">, as yet, </w:t>
      </w:r>
      <w:r w:rsidR="6D10A5F9" w:rsidRPr="6B9EA154">
        <w:rPr>
          <w:rFonts w:ascii="Times New Roman" w:hAnsi="Times New Roman" w:cs="Times New Roman"/>
          <w:sz w:val="24"/>
          <w:szCs w:val="24"/>
        </w:rPr>
        <w:t xml:space="preserve">been </w:t>
      </w:r>
      <w:r w:rsidR="65A63E4C" w:rsidRPr="6B9EA154">
        <w:rPr>
          <w:rFonts w:ascii="Times New Roman" w:hAnsi="Times New Roman" w:cs="Times New Roman"/>
          <w:sz w:val="24"/>
          <w:szCs w:val="24"/>
        </w:rPr>
        <w:t xml:space="preserve">sufficiently </w:t>
      </w:r>
      <w:r w:rsidR="6D10A5F9" w:rsidRPr="6B9EA154">
        <w:rPr>
          <w:rFonts w:ascii="Times New Roman" w:hAnsi="Times New Roman" w:cs="Times New Roman"/>
          <w:sz w:val="24"/>
          <w:szCs w:val="24"/>
        </w:rPr>
        <w:t xml:space="preserve">detailed consideration </w:t>
      </w:r>
      <w:r w:rsidR="65A63E4C" w:rsidRPr="6B9EA154">
        <w:rPr>
          <w:rFonts w:ascii="Times New Roman" w:hAnsi="Times New Roman" w:cs="Times New Roman"/>
          <w:sz w:val="24"/>
          <w:szCs w:val="24"/>
        </w:rPr>
        <w:t>given to t</w:t>
      </w:r>
      <w:r w:rsidR="6D10A5F9" w:rsidRPr="6B9EA154">
        <w:rPr>
          <w:rFonts w:ascii="Times New Roman" w:hAnsi="Times New Roman" w:cs="Times New Roman"/>
          <w:sz w:val="24"/>
          <w:szCs w:val="24"/>
        </w:rPr>
        <w:t xml:space="preserve">he important issues raised </w:t>
      </w:r>
      <w:r w:rsidR="65A63E4C" w:rsidRPr="6B9EA154">
        <w:rPr>
          <w:rFonts w:ascii="Times New Roman" w:hAnsi="Times New Roman" w:cs="Times New Roman"/>
          <w:sz w:val="24"/>
          <w:szCs w:val="24"/>
        </w:rPr>
        <w:t xml:space="preserve">in the course of </w:t>
      </w:r>
      <w:r w:rsidR="6D10A5F9" w:rsidRPr="6B9EA154">
        <w:rPr>
          <w:rFonts w:ascii="Times New Roman" w:hAnsi="Times New Roman" w:cs="Times New Roman"/>
          <w:sz w:val="24"/>
          <w:szCs w:val="24"/>
        </w:rPr>
        <w:t>th</w:t>
      </w:r>
      <w:r w:rsidR="65A63E4C" w:rsidRPr="6B9EA154">
        <w:rPr>
          <w:rFonts w:ascii="Times New Roman" w:hAnsi="Times New Roman" w:cs="Times New Roman"/>
          <w:sz w:val="24"/>
          <w:szCs w:val="24"/>
        </w:rPr>
        <w:t>e present</w:t>
      </w:r>
      <w:r w:rsidR="6D10A5F9" w:rsidRPr="6B9EA154">
        <w:rPr>
          <w:rFonts w:ascii="Times New Roman" w:hAnsi="Times New Roman" w:cs="Times New Roman"/>
          <w:sz w:val="24"/>
          <w:szCs w:val="24"/>
        </w:rPr>
        <w:t xml:space="preserve"> hearing as to the scope and applicability of rule 40.9 in the context of non-parties who seek to challenge an order which has not been made</w:t>
      </w:r>
      <w:r w:rsidR="65A63E4C" w:rsidRPr="6B9EA154">
        <w:rPr>
          <w:rFonts w:ascii="Times New Roman" w:hAnsi="Times New Roman" w:cs="Times New Roman"/>
          <w:sz w:val="24"/>
          <w:szCs w:val="24"/>
        </w:rPr>
        <w:t>, or as to</w:t>
      </w:r>
      <w:r w:rsidR="6D10A5F9" w:rsidRPr="6B9EA154">
        <w:rPr>
          <w:rFonts w:ascii="Times New Roman" w:hAnsi="Times New Roman" w:cs="Times New Roman"/>
          <w:sz w:val="24"/>
          <w:szCs w:val="24"/>
        </w:rPr>
        <w:t xml:space="preserve"> the extent to which non-parties who </w:t>
      </w:r>
      <w:r w:rsidR="2570C914" w:rsidRPr="6B9EA154">
        <w:rPr>
          <w:rFonts w:ascii="Times New Roman" w:hAnsi="Times New Roman" w:cs="Times New Roman"/>
          <w:sz w:val="24"/>
          <w:szCs w:val="24"/>
        </w:rPr>
        <w:t xml:space="preserve">have expressly asserted </w:t>
      </w:r>
      <w:r w:rsidR="6D10A5F9" w:rsidRPr="6B9EA154">
        <w:rPr>
          <w:rFonts w:ascii="Times New Roman" w:hAnsi="Times New Roman" w:cs="Times New Roman"/>
          <w:sz w:val="24"/>
          <w:szCs w:val="24"/>
        </w:rPr>
        <w:t xml:space="preserve">that they do not intend to breach an order </w:t>
      </w:r>
      <w:r w:rsidR="2570C914" w:rsidRPr="6B9EA154">
        <w:rPr>
          <w:rFonts w:ascii="Times New Roman" w:hAnsi="Times New Roman" w:cs="Times New Roman"/>
          <w:sz w:val="24"/>
          <w:szCs w:val="24"/>
        </w:rPr>
        <w:t xml:space="preserve">can nevertheless be said to be ‘directly affected’ on the basis that </w:t>
      </w:r>
      <w:r w:rsidR="4A65D7FB" w:rsidRPr="6B9EA154">
        <w:rPr>
          <w:rFonts w:ascii="Times New Roman" w:hAnsi="Times New Roman" w:cs="Times New Roman"/>
          <w:sz w:val="24"/>
          <w:szCs w:val="24"/>
        </w:rPr>
        <w:t xml:space="preserve">they consider </w:t>
      </w:r>
      <w:r w:rsidR="2570C914" w:rsidRPr="6B9EA154">
        <w:rPr>
          <w:rFonts w:ascii="Times New Roman" w:hAnsi="Times New Roman" w:cs="Times New Roman"/>
          <w:sz w:val="24"/>
          <w:szCs w:val="24"/>
        </w:rPr>
        <w:t xml:space="preserve">their lawful activities might conceivably put them at risk </w:t>
      </w:r>
      <w:r w:rsidR="6D10A5F9" w:rsidRPr="6B9EA154">
        <w:rPr>
          <w:rFonts w:ascii="Times New Roman" w:hAnsi="Times New Roman" w:cs="Times New Roman"/>
          <w:sz w:val="24"/>
          <w:szCs w:val="24"/>
        </w:rPr>
        <w:t xml:space="preserve">(see below). </w:t>
      </w:r>
    </w:p>
    <w:p w14:paraId="4C39AA6F" w14:textId="77777777" w:rsidR="00656C42" w:rsidRDefault="00656C42" w:rsidP="00656C42">
      <w:pPr>
        <w:pStyle w:val="ListParagraph"/>
        <w:spacing w:line="360" w:lineRule="auto"/>
        <w:ind w:left="567"/>
        <w:jc w:val="both"/>
        <w:rPr>
          <w:rFonts w:ascii="Times New Roman" w:hAnsi="Times New Roman" w:cs="Times New Roman"/>
          <w:sz w:val="24"/>
          <w:szCs w:val="24"/>
        </w:rPr>
      </w:pPr>
    </w:p>
    <w:p w14:paraId="4F5902AF" w14:textId="2DBD24CD" w:rsidR="00191CC7" w:rsidRPr="00656C42" w:rsidRDefault="00FD348A" w:rsidP="0032004C">
      <w:pPr>
        <w:pStyle w:val="ListParagraph"/>
        <w:numPr>
          <w:ilvl w:val="0"/>
          <w:numId w:val="9"/>
        </w:numPr>
        <w:spacing w:line="360" w:lineRule="auto"/>
        <w:ind w:left="567" w:hanging="567"/>
        <w:jc w:val="both"/>
        <w:rPr>
          <w:rFonts w:ascii="Times New Roman" w:hAnsi="Times New Roman" w:cs="Times New Roman"/>
          <w:sz w:val="24"/>
          <w:szCs w:val="24"/>
        </w:rPr>
      </w:pPr>
      <w:r w:rsidRPr="00656C42">
        <w:rPr>
          <w:rFonts w:ascii="Times New Roman" w:hAnsi="Times New Roman" w:cs="Times New Roman"/>
          <w:sz w:val="24"/>
          <w:szCs w:val="24"/>
        </w:rPr>
        <w:t xml:space="preserve">It is therefore hoped that the Court will take this opportunity to provide </w:t>
      </w:r>
      <w:r w:rsidR="000E182A" w:rsidRPr="00656C42">
        <w:rPr>
          <w:rFonts w:ascii="Times New Roman" w:hAnsi="Times New Roman" w:cs="Times New Roman"/>
          <w:sz w:val="24"/>
          <w:szCs w:val="24"/>
        </w:rPr>
        <w:t xml:space="preserve">the </w:t>
      </w:r>
      <w:r w:rsidRPr="00656C42">
        <w:rPr>
          <w:rFonts w:ascii="Times New Roman" w:hAnsi="Times New Roman" w:cs="Times New Roman"/>
          <w:sz w:val="24"/>
          <w:szCs w:val="24"/>
        </w:rPr>
        <w:t>greater clarity</w:t>
      </w:r>
      <w:r w:rsidR="000E182A" w:rsidRPr="00656C42">
        <w:rPr>
          <w:rFonts w:ascii="Times New Roman" w:hAnsi="Times New Roman" w:cs="Times New Roman"/>
          <w:sz w:val="24"/>
          <w:szCs w:val="24"/>
        </w:rPr>
        <w:t xml:space="preserve"> and guidance </w:t>
      </w:r>
      <w:r w:rsidR="00E001E4" w:rsidRPr="00656C42">
        <w:rPr>
          <w:rFonts w:ascii="Times New Roman" w:hAnsi="Times New Roman" w:cs="Times New Roman"/>
          <w:sz w:val="24"/>
          <w:szCs w:val="24"/>
        </w:rPr>
        <w:t>required</w:t>
      </w:r>
      <w:r w:rsidRPr="00656C42">
        <w:rPr>
          <w:rFonts w:ascii="Times New Roman" w:hAnsi="Times New Roman" w:cs="Times New Roman"/>
          <w:sz w:val="24"/>
          <w:szCs w:val="24"/>
        </w:rPr>
        <w:t xml:space="preserve">. </w:t>
      </w:r>
    </w:p>
    <w:p w14:paraId="4410B234" w14:textId="5B4C359F" w:rsidR="00191CC7" w:rsidRPr="0032004C" w:rsidRDefault="00B6623B" w:rsidP="0032004C">
      <w:pPr>
        <w:spacing w:line="360" w:lineRule="auto"/>
        <w:rPr>
          <w:rFonts w:ascii="Times New Roman" w:hAnsi="Times New Roman" w:cs="Times New Roman"/>
          <w:sz w:val="24"/>
          <w:szCs w:val="24"/>
        </w:rPr>
      </w:pPr>
      <w:r w:rsidRPr="00846410">
        <w:rPr>
          <w:rFonts w:ascii="Times New Roman" w:hAnsi="Times New Roman" w:cs="Times New Roman"/>
          <w:b/>
          <w:bCs/>
          <w:sz w:val="24"/>
          <w:szCs w:val="24"/>
        </w:rPr>
        <w:t>(2)</w:t>
      </w:r>
      <w:r w:rsidRPr="0032004C">
        <w:rPr>
          <w:rFonts w:ascii="Times New Roman" w:hAnsi="Times New Roman" w:cs="Times New Roman"/>
          <w:sz w:val="24"/>
          <w:szCs w:val="24"/>
        </w:rPr>
        <w:t xml:space="preserve"> </w:t>
      </w:r>
      <w:r w:rsidR="00191CC7" w:rsidRPr="00656C42">
        <w:rPr>
          <w:rFonts w:ascii="Times New Roman" w:hAnsi="Times New Roman" w:cs="Times New Roman"/>
          <w:b/>
          <w:bCs/>
          <w:sz w:val="24"/>
          <w:szCs w:val="24"/>
          <w:u w:val="single"/>
        </w:rPr>
        <w:t xml:space="preserve">Submissions as to the application of 40.9 </w:t>
      </w:r>
    </w:p>
    <w:p w14:paraId="5B428504" w14:textId="4292D2F6" w:rsidR="005C316A" w:rsidRPr="0032004C" w:rsidRDefault="00B6623B" w:rsidP="0032004C">
      <w:pPr>
        <w:spacing w:line="360" w:lineRule="auto"/>
        <w:rPr>
          <w:rFonts w:ascii="Times New Roman" w:hAnsi="Times New Roman" w:cs="Times New Roman"/>
          <w:sz w:val="24"/>
          <w:szCs w:val="24"/>
        </w:rPr>
      </w:pPr>
      <w:r w:rsidRPr="0032004C">
        <w:rPr>
          <w:rFonts w:ascii="Times New Roman" w:hAnsi="Times New Roman" w:cs="Times New Roman"/>
          <w:sz w:val="24"/>
          <w:szCs w:val="24"/>
        </w:rPr>
        <w:t xml:space="preserve">(a) </w:t>
      </w:r>
      <w:r w:rsidRPr="00656C42">
        <w:rPr>
          <w:rFonts w:ascii="Times New Roman" w:hAnsi="Times New Roman" w:cs="Times New Roman"/>
          <w:b/>
          <w:bCs/>
          <w:i/>
          <w:iCs/>
          <w:sz w:val="24"/>
          <w:szCs w:val="24"/>
        </w:rPr>
        <w:t xml:space="preserve">The </w:t>
      </w:r>
      <w:r w:rsidR="005C316A" w:rsidRPr="00656C42">
        <w:rPr>
          <w:rFonts w:ascii="Times New Roman" w:hAnsi="Times New Roman" w:cs="Times New Roman"/>
          <w:b/>
          <w:bCs/>
          <w:i/>
          <w:iCs/>
          <w:sz w:val="24"/>
          <w:szCs w:val="24"/>
        </w:rPr>
        <w:t xml:space="preserve">Gateway </w:t>
      </w:r>
      <w:r w:rsidR="00C75055" w:rsidRPr="00656C42">
        <w:rPr>
          <w:rFonts w:ascii="Times New Roman" w:hAnsi="Times New Roman" w:cs="Times New Roman"/>
          <w:b/>
          <w:bCs/>
          <w:i/>
          <w:iCs/>
          <w:sz w:val="24"/>
          <w:szCs w:val="24"/>
        </w:rPr>
        <w:t>Test</w:t>
      </w:r>
      <w:r w:rsidR="00C75055" w:rsidRPr="0032004C">
        <w:rPr>
          <w:rFonts w:ascii="Times New Roman" w:hAnsi="Times New Roman" w:cs="Times New Roman"/>
          <w:sz w:val="24"/>
          <w:szCs w:val="24"/>
        </w:rPr>
        <w:t xml:space="preserve"> </w:t>
      </w:r>
    </w:p>
    <w:p w14:paraId="7EC7AC03" w14:textId="3F060657" w:rsidR="00656C42" w:rsidRPr="00656C42" w:rsidRDefault="00656C42" w:rsidP="00656C42">
      <w:pPr>
        <w:spacing w:line="360" w:lineRule="auto"/>
        <w:rPr>
          <w:rFonts w:ascii="Times New Roman" w:hAnsi="Times New Roman" w:cs="Times New Roman"/>
          <w:i/>
          <w:iCs/>
          <w:sz w:val="24"/>
          <w:szCs w:val="24"/>
          <w:u w:val="single"/>
        </w:rPr>
      </w:pPr>
      <w:r w:rsidRPr="00656C42">
        <w:rPr>
          <w:rFonts w:ascii="Times New Roman" w:hAnsi="Times New Roman" w:cs="Times New Roman"/>
          <w:i/>
          <w:iCs/>
          <w:sz w:val="24"/>
          <w:szCs w:val="24"/>
          <w:u w:val="single"/>
        </w:rPr>
        <w:t>Directly affected:</w:t>
      </w:r>
    </w:p>
    <w:p w14:paraId="0D491C6E" w14:textId="77777777" w:rsidR="00656C42" w:rsidRPr="00656C42" w:rsidRDefault="00656C42" w:rsidP="00656C42">
      <w:pPr>
        <w:pStyle w:val="ListParagraph"/>
        <w:numPr>
          <w:ilvl w:val="0"/>
          <w:numId w:val="9"/>
        </w:numPr>
        <w:spacing w:line="360" w:lineRule="auto"/>
        <w:ind w:left="567" w:hanging="567"/>
        <w:rPr>
          <w:rFonts w:ascii="Times New Roman" w:hAnsi="Times New Roman" w:cs="Times New Roman"/>
          <w:sz w:val="24"/>
          <w:szCs w:val="24"/>
        </w:rPr>
      </w:pPr>
      <w:r w:rsidRPr="00656C42">
        <w:rPr>
          <w:rFonts w:ascii="Times New Roman" w:hAnsi="Times New Roman" w:cs="Times New Roman"/>
          <w:sz w:val="24"/>
          <w:szCs w:val="24"/>
        </w:rPr>
        <w:t xml:space="preserve">The 2 gateway tests are set out in </w:t>
      </w:r>
      <w:r w:rsidRPr="00656C42">
        <w:rPr>
          <w:rFonts w:ascii="Times New Roman" w:hAnsi="Times New Roman" w:cs="Times New Roman"/>
          <w:i/>
          <w:iCs/>
          <w:sz w:val="24"/>
          <w:szCs w:val="24"/>
        </w:rPr>
        <w:t>Breen</w:t>
      </w:r>
      <w:r w:rsidRPr="00656C42">
        <w:rPr>
          <w:rFonts w:ascii="Times New Roman" w:hAnsi="Times New Roman" w:cs="Times New Roman"/>
          <w:sz w:val="24"/>
          <w:szCs w:val="24"/>
        </w:rPr>
        <w:t xml:space="preserve"> at [43]. </w:t>
      </w:r>
    </w:p>
    <w:p w14:paraId="40DBAA58" w14:textId="77777777" w:rsidR="00656C42" w:rsidRDefault="00656C42" w:rsidP="00656C42">
      <w:pPr>
        <w:pStyle w:val="ListParagraph"/>
        <w:spacing w:line="360" w:lineRule="auto"/>
        <w:ind w:left="567"/>
        <w:rPr>
          <w:rFonts w:ascii="Times New Roman" w:hAnsi="Times New Roman" w:cs="Times New Roman"/>
          <w:sz w:val="24"/>
          <w:szCs w:val="24"/>
        </w:rPr>
      </w:pPr>
    </w:p>
    <w:p w14:paraId="14819E24" w14:textId="3FAE4322" w:rsidR="00656C42" w:rsidRDefault="00FD348A" w:rsidP="0032004C">
      <w:pPr>
        <w:pStyle w:val="ListParagraph"/>
        <w:numPr>
          <w:ilvl w:val="0"/>
          <w:numId w:val="9"/>
        </w:numPr>
        <w:spacing w:line="360" w:lineRule="auto"/>
        <w:ind w:left="567" w:hanging="567"/>
        <w:rPr>
          <w:rFonts w:ascii="Times New Roman" w:hAnsi="Times New Roman" w:cs="Times New Roman"/>
          <w:sz w:val="24"/>
          <w:szCs w:val="24"/>
        </w:rPr>
      </w:pPr>
      <w:bookmarkStart w:id="4" w:name="_Ref133912648"/>
      <w:r w:rsidRPr="00656C42">
        <w:rPr>
          <w:rFonts w:ascii="Times New Roman" w:hAnsi="Times New Roman" w:cs="Times New Roman"/>
          <w:sz w:val="24"/>
          <w:szCs w:val="24"/>
        </w:rPr>
        <w:t xml:space="preserve">As to </w:t>
      </w:r>
      <w:r w:rsidR="00C75055" w:rsidRPr="00656C42">
        <w:rPr>
          <w:rFonts w:ascii="Times New Roman" w:hAnsi="Times New Roman" w:cs="Times New Roman"/>
          <w:sz w:val="24"/>
          <w:szCs w:val="24"/>
        </w:rPr>
        <w:t xml:space="preserve">the requirement that the </w:t>
      </w:r>
      <w:r w:rsidR="00656C42" w:rsidRPr="00656C42">
        <w:rPr>
          <w:rFonts w:ascii="Times New Roman" w:hAnsi="Times New Roman" w:cs="Times New Roman"/>
          <w:sz w:val="24"/>
          <w:szCs w:val="24"/>
        </w:rPr>
        <w:t>non-party</w:t>
      </w:r>
      <w:r w:rsidR="00C75055" w:rsidRPr="00656C42">
        <w:rPr>
          <w:rFonts w:ascii="Times New Roman" w:hAnsi="Times New Roman" w:cs="Times New Roman"/>
          <w:sz w:val="24"/>
          <w:szCs w:val="24"/>
        </w:rPr>
        <w:t xml:space="preserve"> be </w:t>
      </w:r>
      <w:r w:rsidRPr="00656C42">
        <w:rPr>
          <w:rFonts w:ascii="Times New Roman" w:hAnsi="Times New Roman" w:cs="Times New Roman"/>
          <w:sz w:val="24"/>
          <w:szCs w:val="24"/>
        </w:rPr>
        <w:t>“directly affected”, t</w:t>
      </w:r>
      <w:r w:rsidR="00191CC7" w:rsidRPr="00656C42">
        <w:rPr>
          <w:rFonts w:ascii="Times New Roman" w:hAnsi="Times New Roman" w:cs="Times New Roman"/>
          <w:sz w:val="24"/>
          <w:szCs w:val="24"/>
        </w:rPr>
        <w:t xml:space="preserve">he Court of Appeal in </w:t>
      </w:r>
      <w:r w:rsidR="00191CC7" w:rsidRPr="00656C42">
        <w:rPr>
          <w:rFonts w:ascii="Times New Roman" w:hAnsi="Times New Roman" w:cs="Times New Roman"/>
          <w:i/>
          <w:iCs/>
          <w:sz w:val="24"/>
          <w:szCs w:val="24"/>
        </w:rPr>
        <w:t xml:space="preserve">Mohamed &amp; Others v </w:t>
      </w:r>
      <w:proofErr w:type="spellStart"/>
      <w:r w:rsidR="00191CC7" w:rsidRPr="00656C42">
        <w:rPr>
          <w:rFonts w:ascii="Times New Roman" w:hAnsi="Times New Roman" w:cs="Times New Roman"/>
          <w:i/>
          <w:iCs/>
          <w:sz w:val="24"/>
          <w:szCs w:val="24"/>
        </w:rPr>
        <w:t>Abdelmamoud</w:t>
      </w:r>
      <w:proofErr w:type="spellEnd"/>
      <w:r w:rsidR="00191CC7" w:rsidRPr="00656C42">
        <w:rPr>
          <w:rFonts w:ascii="Times New Roman" w:hAnsi="Times New Roman" w:cs="Times New Roman"/>
          <w:sz w:val="24"/>
          <w:szCs w:val="24"/>
        </w:rPr>
        <w:t xml:space="preserve"> [2018] EWCA </w:t>
      </w:r>
      <w:proofErr w:type="spellStart"/>
      <w:r w:rsidR="00191CC7" w:rsidRPr="00656C42">
        <w:rPr>
          <w:rFonts w:ascii="Times New Roman" w:hAnsi="Times New Roman" w:cs="Times New Roman"/>
          <w:sz w:val="24"/>
          <w:szCs w:val="24"/>
        </w:rPr>
        <w:t>Civ</w:t>
      </w:r>
      <w:proofErr w:type="spellEnd"/>
      <w:r w:rsidR="00191CC7" w:rsidRPr="00656C42">
        <w:rPr>
          <w:rFonts w:ascii="Times New Roman" w:hAnsi="Times New Roman" w:cs="Times New Roman"/>
          <w:sz w:val="24"/>
          <w:szCs w:val="24"/>
        </w:rPr>
        <w:t xml:space="preserve"> 879, Newey LJ said this at [27]</w:t>
      </w:r>
      <w:r w:rsidR="00656C42">
        <w:rPr>
          <w:rFonts w:ascii="Times New Roman" w:hAnsi="Times New Roman" w:cs="Times New Roman"/>
          <w:sz w:val="24"/>
          <w:szCs w:val="24"/>
        </w:rPr>
        <w:t xml:space="preserve"> (underlining added)</w:t>
      </w:r>
      <w:r w:rsidR="00191CC7" w:rsidRPr="00656C42">
        <w:rPr>
          <w:rFonts w:ascii="Times New Roman" w:hAnsi="Times New Roman" w:cs="Times New Roman"/>
          <w:sz w:val="24"/>
          <w:szCs w:val="24"/>
        </w:rPr>
        <w:t>:</w:t>
      </w:r>
      <w:bookmarkEnd w:id="4"/>
      <w:r w:rsidR="00191CC7" w:rsidRPr="00656C42">
        <w:rPr>
          <w:rFonts w:ascii="Times New Roman" w:hAnsi="Times New Roman" w:cs="Times New Roman"/>
          <w:sz w:val="24"/>
          <w:szCs w:val="24"/>
        </w:rPr>
        <w:t xml:space="preserve"> </w:t>
      </w:r>
    </w:p>
    <w:p w14:paraId="4B9C9016" w14:textId="77777777" w:rsidR="00656C42" w:rsidRPr="00656C42" w:rsidRDefault="00656C42" w:rsidP="00656C42">
      <w:pPr>
        <w:pStyle w:val="ListParagraph"/>
        <w:rPr>
          <w:rFonts w:ascii="Times New Roman" w:hAnsi="Times New Roman" w:cs="Times New Roman"/>
          <w:sz w:val="24"/>
          <w:szCs w:val="24"/>
        </w:rPr>
      </w:pPr>
    </w:p>
    <w:p w14:paraId="44AE38E0" w14:textId="523348ED" w:rsidR="00191CC7" w:rsidRPr="00656C42" w:rsidRDefault="00191CC7" w:rsidP="00656C42">
      <w:pPr>
        <w:pStyle w:val="ListParagraph"/>
        <w:spacing w:line="240" w:lineRule="auto"/>
        <w:jc w:val="both"/>
        <w:rPr>
          <w:rFonts w:ascii="Times New Roman" w:hAnsi="Times New Roman" w:cs="Times New Roman"/>
          <w:sz w:val="24"/>
          <w:szCs w:val="24"/>
          <w:u w:val="single"/>
        </w:rPr>
      </w:pPr>
      <w:r w:rsidRPr="00656C42">
        <w:rPr>
          <w:rFonts w:ascii="Times New Roman" w:hAnsi="Times New Roman" w:cs="Times New Roman"/>
          <w:i/>
          <w:iCs/>
          <w:sz w:val="24"/>
          <w:szCs w:val="24"/>
        </w:rPr>
        <w:t xml:space="preserve">"It is clear from its terms, … that CPR 40.9 does not empower the court to set aside a judgment or order wherever it might think that appropriate. It is a precondition that the applicant is 'directly affected' by the judgment or order. </w:t>
      </w:r>
      <w:r w:rsidRPr="00656C42">
        <w:rPr>
          <w:rFonts w:ascii="Times New Roman" w:hAnsi="Times New Roman" w:cs="Times New Roman"/>
          <w:i/>
          <w:iCs/>
          <w:sz w:val="24"/>
          <w:szCs w:val="24"/>
          <w:u w:val="single"/>
        </w:rPr>
        <w:t>That the power should not be untrammelled makes obvious sense. In general, a defendant to a claim should be left to decide for himself whether to defend it. Further, it could hardly be appropriate to allow a third party to apply to have a judgment set aside unless he would then be in a position either to defend the claim on the defendant's behalf or to put forward a defence of his own</w:t>
      </w:r>
      <w:r w:rsidRPr="00656C42">
        <w:rPr>
          <w:rFonts w:ascii="Times New Roman" w:hAnsi="Times New Roman" w:cs="Times New Roman"/>
          <w:sz w:val="24"/>
          <w:szCs w:val="24"/>
          <w:u w:val="single"/>
        </w:rPr>
        <w:t xml:space="preserve">." </w:t>
      </w:r>
    </w:p>
    <w:p w14:paraId="7C86386B" w14:textId="77777777" w:rsidR="00656C42" w:rsidRPr="00656C42" w:rsidRDefault="00656C42" w:rsidP="00656C42">
      <w:pPr>
        <w:pStyle w:val="ListParagraph"/>
        <w:rPr>
          <w:rFonts w:ascii="Times New Roman" w:hAnsi="Times New Roman" w:cs="Times New Roman"/>
          <w:sz w:val="24"/>
          <w:szCs w:val="24"/>
        </w:rPr>
      </w:pPr>
    </w:p>
    <w:p w14:paraId="6BA12A38" w14:textId="77777777" w:rsidR="00A368FE" w:rsidRPr="00A368FE" w:rsidRDefault="00A368FE" w:rsidP="00A368FE">
      <w:pPr>
        <w:pStyle w:val="ListParagraph"/>
        <w:rPr>
          <w:rFonts w:ascii="Times New Roman" w:hAnsi="Times New Roman" w:cs="Times New Roman"/>
          <w:sz w:val="24"/>
          <w:szCs w:val="24"/>
        </w:rPr>
      </w:pPr>
    </w:p>
    <w:p w14:paraId="20DD89ED" w14:textId="77777777" w:rsidR="00A368FE" w:rsidRPr="00A368FE" w:rsidRDefault="00A368FE" w:rsidP="00A368FE">
      <w:pPr>
        <w:pStyle w:val="ListParagraph"/>
        <w:numPr>
          <w:ilvl w:val="0"/>
          <w:numId w:val="9"/>
        </w:numPr>
        <w:spacing w:line="360" w:lineRule="auto"/>
        <w:ind w:left="567" w:hanging="567"/>
        <w:jc w:val="both"/>
        <w:rPr>
          <w:rFonts w:ascii="Times New Roman" w:hAnsi="Times New Roman" w:cs="Times New Roman"/>
          <w:sz w:val="24"/>
          <w:szCs w:val="24"/>
        </w:rPr>
      </w:pPr>
      <w:r w:rsidRPr="00A368FE">
        <w:rPr>
          <w:rFonts w:ascii="Times New Roman" w:hAnsi="Times New Roman" w:cs="Times New Roman"/>
          <w:sz w:val="24"/>
          <w:szCs w:val="24"/>
        </w:rPr>
        <w:t xml:space="preserve">In the underlying judgment (which was upheld by the Court of Appeal) [2015] EWHC 1013 (Ch) at [58] when, after referring to </w:t>
      </w:r>
      <w:proofErr w:type="gramStart"/>
      <w:r w:rsidRPr="00A368FE">
        <w:rPr>
          <w:rFonts w:ascii="Times New Roman" w:hAnsi="Times New Roman" w:cs="Times New Roman"/>
          <w:sz w:val="24"/>
          <w:szCs w:val="24"/>
        </w:rPr>
        <w:t>a number of</w:t>
      </w:r>
      <w:proofErr w:type="gramEnd"/>
      <w:r w:rsidRPr="00A368FE">
        <w:rPr>
          <w:rFonts w:ascii="Times New Roman" w:hAnsi="Times New Roman" w:cs="Times New Roman"/>
          <w:sz w:val="24"/>
          <w:szCs w:val="24"/>
        </w:rPr>
        <w:t xml:space="preserve"> previous cases, the court stated:</w:t>
      </w:r>
    </w:p>
    <w:p w14:paraId="6E010C02" w14:textId="77777777" w:rsidR="00A368FE" w:rsidRPr="00A368FE" w:rsidRDefault="00A368FE" w:rsidP="00A368FE">
      <w:pPr>
        <w:spacing w:line="240" w:lineRule="auto"/>
        <w:ind w:left="720"/>
        <w:rPr>
          <w:rFonts w:ascii="Times New Roman" w:hAnsi="Times New Roman" w:cs="Times New Roman"/>
          <w:i/>
          <w:iCs/>
          <w:sz w:val="24"/>
          <w:szCs w:val="24"/>
        </w:rPr>
      </w:pPr>
      <w:r w:rsidRPr="00A368FE">
        <w:rPr>
          <w:rFonts w:ascii="Times New Roman" w:hAnsi="Times New Roman" w:cs="Times New Roman"/>
          <w:i/>
          <w:iCs/>
          <w:sz w:val="24"/>
          <w:szCs w:val="24"/>
        </w:rPr>
        <w:t xml:space="preserve">"These cases support the proposition that in order for a non-party to be 'directly affected' by a judgment or order for the purposes of CPR 40.9, it is necessary that some interest capable of recognition by the law </w:t>
      </w:r>
      <w:r w:rsidRPr="00C84C83">
        <w:rPr>
          <w:rFonts w:ascii="Times New Roman" w:hAnsi="Times New Roman" w:cs="Times New Roman"/>
          <w:i/>
          <w:iCs/>
          <w:sz w:val="24"/>
          <w:szCs w:val="24"/>
          <w:u w:val="single"/>
        </w:rPr>
        <w:t xml:space="preserve">is materially and adversely affected </w:t>
      </w:r>
      <w:r w:rsidRPr="00C84C83">
        <w:rPr>
          <w:rFonts w:ascii="Times New Roman" w:hAnsi="Times New Roman" w:cs="Times New Roman"/>
          <w:i/>
          <w:iCs/>
          <w:sz w:val="24"/>
          <w:szCs w:val="24"/>
          <w:u w:val="single"/>
        </w:rPr>
        <w:lastRenderedPageBreak/>
        <w:t xml:space="preserve">by the judgment or </w:t>
      </w:r>
      <w:proofErr w:type="gramStart"/>
      <w:r w:rsidRPr="00C84C83">
        <w:rPr>
          <w:rFonts w:ascii="Times New Roman" w:hAnsi="Times New Roman" w:cs="Times New Roman"/>
          <w:i/>
          <w:iCs/>
          <w:sz w:val="24"/>
          <w:szCs w:val="24"/>
          <w:u w:val="single"/>
        </w:rPr>
        <w:t>order, or</w:t>
      </w:r>
      <w:proofErr w:type="gramEnd"/>
      <w:r w:rsidRPr="00C84C83">
        <w:rPr>
          <w:rFonts w:ascii="Times New Roman" w:hAnsi="Times New Roman" w:cs="Times New Roman"/>
          <w:i/>
          <w:iCs/>
          <w:sz w:val="24"/>
          <w:szCs w:val="24"/>
          <w:u w:val="single"/>
        </w:rPr>
        <w:t xml:space="preserve"> would be materially and adversely affected by the enforcement of the judgment or order</w:t>
      </w:r>
      <w:r w:rsidRPr="00A368FE">
        <w:rPr>
          <w:rFonts w:ascii="Times New Roman" w:hAnsi="Times New Roman" w:cs="Times New Roman"/>
          <w:i/>
          <w:iCs/>
          <w:sz w:val="24"/>
          <w:szCs w:val="24"/>
        </w:rPr>
        <w:t xml:space="preserve">." </w:t>
      </w:r>
    </w:p>
    <w:p w14:paraId="2E47F3ED" w14:textId="77777777" w:rsidR="00A368FE" w:rsidRDefault="00A368FE" w:rsidP="00A368FE">
      <w:pPr>
        <w:pStyle w:val="ListParagraph"/>
        <w:spacing w:line="360" w:lineRule="auto"/>
        <w:ind w:left="567"/>
        <w:rPr>
          <w:rFonts w:ascii="Times New Roman" w:hAnsi="Times New Roman" w:cs="Times New Roman"/>
          <w:sz w:val="24"/>
          <w:szCs w:val="24"/>
        </w:rPr>
      </w:pPr>
    </w:p>
    <w:p w14:paraId="0F9F8D81" w14:textId="77777777" w:rsidR="001B4A13" w:rsidRDefault="00A368FE" w:rsidP="001B4A13">
      <w:pPr>
        <w:pStyle w:val="ListParagraph"/>
        <w:numPr>
          <w:ilvl w:val="0"/>
          <w:numId w:val="9"/>
        </w:numPr>
        <w:spacing w:line="360" w:lineRule="auto"/>
        <w:ind w:left="567" w:hanging="567"/>
        <w:rPr>
          <w:rFonts w:ascii="Times New Roman" w:hAnsi="Times New Roman" w:cs="Times New Roman"/>
          <w:sz w:val="24"/>
          <w:szCs w:val="24"/>
        </w:rPr>
      </w:pPr>
      <w:r w:rsidRPr="00A368FE">
        <w:rPr>
          <w:rFonts w:ascii="Times New Roman" w:hAnsi="Times New Roman" w:cs="Times New Roman"/>
          <w:sz w:val="24"/>
          <w:szCs w:val="24"/>
        </w:rPr>
        <w:t xml:space="preserve">As set out above, neither Ritchie J nor </w:t>
      </w:r>
      <w:proofErr w:type="spellStart"/>
      <w:r w:rsidRPr="00A368FE">
        <w:rPr>
          <w:rFonts w:ascii="Times New Roman" w:hAnsi="Times New Roman" w:cs="Times New Roman"/>
          <w:sz w:val="24"/>
          <w:szCs w:val="24"/>
        </w:rPr>
        <w:t>Bennathan</w:t>
      </w:r>
      <w:proofErr w:type="spellEnd"/>
      <w:r w:rsidRPr="00A368FE">
        <w:rPr>
          <w:rFonts w:ascii="Times New Roman" w:hAnsi="Times New Roman" w:cs="Times New Roman"/>
          <w:sz w:val="24"/>
          <w:szCs w:val="24"/>
        </w:rPr>
        <w:t xml:space="preserve"> J considered that test. </w:t>
      </w:r>
    </w:p>
    <w:p w14:paraId="79B8B35C" w14:textId="77777777" w:rsidR="001B4A13" w:rsidRDefault="001B4A13" w:rsidP="001B4A13">
      <w:pPr>
        <w:pStyle w:val="ListParagraph"/>
        <w:spacing w:line="360" w:lineRule="auto"/>
        <w:ind w:left="567"/>
        <w:rPr>
          <w:rFonts w:ascii="Times New Roman" w:hAnsi="Times New Roman" w:cs="Times New Roman"/>
          <w:sz w:val="24"/>
          <w:szCs w:val="24"/>
        </w:rPr>
      </w:pPr>
    </w:p>
    <w:p w14:paraId="0F6542A4" w14:textId="7704442F" w:rsidR="002B4FE8" w:rsidRPr="001B4A13" w:rsidRDefault="11645413" w:rsidP="001B4A13">
      <w:pPr>
        <w:pStyle w:val="ListParagraph"/>
        <w:numPr>
          <w:ilvl w:val="0"/>
          <w:numId w:val="9"/>
        </w:numPr>
        <w:spacing w:line="360" w:lineRule="auto"/>
        <w:ind w:left="567" w:hanging="567"/>
        <w:jc w:val="both"/>
        <w:rPr>
          <w:rFonts w:ascii="Times New Roman" w:hAnsi="Times New Roman" w:cs="Times New Roman"/>
          <w:sz w:val="24"/>
          <w:szCs w:val="24"/>
        </w:rPr>
      </w:pPr>
      <w:r w:rsidRPr="001B4A13">
        <w:rPr>
          <w:rFonts w:ascii="Times New Roman" w:hAnsi="Times New Roman" w:cs="Times New Roman"/>
          <w:sz w:val="24"/>
          <w:szCs w:val="24"/>
        </w:rPr>
        <w:t>Applying the reasoning of Newey LJ to a protest context, a</w:t>
      </w:r>
      <w:r w:rsidR="6394ED9A" w:rsidRPr="001B4A13">
        <w:rPr>
          <w:rFonts w:ascii="Times New Roman" w:hAnsi="Times New Roman" w:cs="Times New Roman"/>
          <w:sz w:val="24"/>
          <w:szCs w:val="24"/>
        </w:rPr>
        <w:t xml:space="preserve"> person who wishe</w:t>
      </w:r>
      <w:r w:rsidR="1BA53D4D" w:rsidRPr="001B4A13">
        <w:rPr>
          <w:rFonts w:ascii="Times New Roman" w:hAnsi="Times New Roman" w:cs="Times New Roman"/>
          <w:sz w:val="24"/>
          <w:szCs w:val="24"/>
        </w:rPr>
        <w:t>d</w:t>
      </w:r>
      <w:r w:rsidR="6394ED9A" w:rsidRPr="001B4A13">
        <w:rPr>
          <w:rFonts w:ascii="Times New Roman" w:hAnsi="Times New Roman" w:cs="Times New Roman"/>
          <w:sz w:val="24"/>
          <w:szCs w:val="24"/>
        </w:rPr>
        <w:t xml:space="preserve"> to carry out the activities which </w:t>
      </w:r>
      <w:r w:rsidR="1BA53D4D" w:rsidRPr="001B4A13">
        <w:rPr>
          <w:rFonts w:ascii="Times New Roman" w:hAnsi="Times New Roman" w:cs="Times New Roman"/>
          <w:sz w:val="24"/>
          <w:szCs w:val="24"/>
        </w:rPr>
        <w:t>form the subject of a pre-existing order</w:t>
      </w:r>
      <w:r w:rsidR="6394ED9A" w:rsidRPr="001B4A13">
        <w:rPr>
          <w:rFonts w:ascii="Times New Roman" w:hAnsi="Times New Roman" w:cs="Times New Roman"/>
          <w:sz w:val="24"/>
          <w:szCs w:val="24"/>
        </w:rPr>
        <w:t xml:space="preserve"> and </w:t>
      </w:r>
      <w:r w:rsidR="33FF77BE" w:rsidRPr="001B4A13">
        <w:rPr>
          <w:rFonts w:ascii="Times New Roman" w:hAnsi="Times New Roman" w:cs="Times New Roman"/>
          <w:sz w:val="24"/>
          <w:szCs w:val="24"/>
        </w:rPr>
        <w:t xml:space="preserve">who </w:t>
      </w:r>
      <w:r w:rsidR="6394ED9A" w:rsidRPr="001B4A13">
        <w:rPr>
          <w:rFonts w:ascii="Times New Roman" w:hAnsi="Times New Roman" w:cs="Times New Roman"/>
          <w:sz w:val="24"/>
          <w:szCs w:val="24"/>
        </w:rPr>
        <w:t>would</w:t>
      </w:r>
      <w:r w:rsidR="33FF77BE" w:rsidRPr="001B4A13">
        <w:rPr>
          <w:rFonts w:ascii="Times New Roman" w:hAnsi="Times New Roman" w:cs="Times New Roman"/>
          <w:sz w:val="24"/>
          <w:szCs w:val="24"/>
        </w:rPr>
        <w:t xml:space="preserve"> (</w:t>
      </w:r>
      <w:r w:rsidR="6394ED9A" w:rsidRPr="001B4A13">
        <w:rPr>
          <w:rFonts w:ascii="Times New Roman" w:hAnsi="Times New Roman" w:cs="Times New Roman"/>
          <w:sz w:val="24"/>
          <w:szCs w:val="24"/>
        </w:rPr>
        <w:t>if they did so</w:t>
      </w:r>
      <w:r w:rsidR="33FF77BE" w:rsidRPr="001B4A13">
        <w:rPr>
          <w:rFonts w:ascii="Times New Roman" w:hAnsi="Times New Roman" w:cs="Times New Roman"/>
          <w:sz w:val="24"/>
          <w:szCs w:val="24"/>
        </w:rPr>
        <w:t>)</w:t>
      </w:r>
      <w:r w:rsidR="6394ED9A" w:rsidRPr="001B4A13">
        <w:rPr>
          <w:rFonts w:ascii="Times New Roman" w:hAnsi="Times New Roman" w:cs="Times New Roman"/>
          <w:sz w:val="24"/>
          <w:szCs w:val="24"/>
        </w:rPr>
        <w:t xml:space="preserve"> fall within the category of persons unknown</w:t>
      </w:r>
      <w:r w:rsidR="00790D63" w:rsidRPr="001B4A13">
        <w:rPr>
          <w:rFonts w:ascii="Times New Roman" w:hAnsi="Times New Roman" w:cs="Times New Roman"/>
          <w:sz w:val="24"/>
          <w:szCs w:val="24"/>
        </w:rPr>
        <w:t xml:space="preserve"> and become a defendant</w:t>
      </w:r>
      <w:r w:rsidR="7E75F991" w:rsidRPr="001B4A13">
        <w:rPr>
          <w:rFonts w:ascii="Times New Roman" w:hAnsi="Times New Roman" w:cs="Times New Roman"/>
          <w:sz w:val="24"/>
          <w:szCs w:val="24"/>
        </w:rPr>
        <w:t xml:space="preserve">, </w:t>
      </w:r>
      <w:r w:rsidR="1BA53D4D" w:rsidRPr="001B4A13">
        <w:rPr>
          <w:rFonts w:ascii="Times New Roman" w:hAnsi="Times New Roman" w:cs="Times New Roman"/>
          <w:sz w:val="24"/>
          <w:szCs w:val="24"/>
        </w:rPr>
        <w:t>should</w:t>
      </w:r>
      <w:r w:rsidR="6394ED9A" w:rsidRPr="001B4A13">
        <w:rPr>
          <w:rFonts w:ascii="Times New Roman" w:hAnsi="Times New Roman" w:cs="Times New Roman"/>
          <w:sz w:val="24"/>
          <w:szCs w:val="24"/>
        </w:rPr>
        <w:t xml:space="preserve"> be left for themselves to decide whether to apply to set </w:t>
      </w:r>
      <w:r w:rsidR="1BA53D4D" w:rsidRPr="001B4A13">
        <w:rPr>
          <w:rFonts w:ascii="Times New Roman" w:hAnsi="Times New Roman" w:cs="Times New Roman"/>
          <w:sz w:val="24"/>
          <w:szCs w:val="24"/>
        </w:rPr>
        <w:t>the order</w:t>
      </w:r>
      <w:r w:rsidR="6394ED9A" w:rsidRPr="001B4A13">
        <w:rPr>
          <w:rFonts w:ascii="Times New Roman" w:hAnsi="Times New Roman" w:cs="Times New Roman"/>
          <w:sz w:val="24"/>
          <w:szCs w:val="24"/>
        </w:rPr>
        <w:t xml:space="preserve"> aside</w:t>
      </w:r>
      <w:r w:rsidR="7E75F991" w:rsidRPr="001B4A13">
        <w:rPr>
          <w:rFonts w:ascii="Times New Roman" w:hAnsi="Times New Roman" w:cs="Times New Roman"/>
          <w:sz w:val="24"/>
          <w:szCs w:val="24"/>
        </w:rPr>
        <w:t xml:space="preserve">. Such a person </w:t>
      </w:r>
      <w:r w:rsidR="6394ED9A" w:rsidRPr="001B4A13">
        <w:rPr>
          <w:rFonts w:ascii="Times New Roman" w:hAnsi="Times New Roman" w:cs="Times New Roman"/>
          <w:sz w:val="24"/>
          <w:szCs w:val="24"/>
        </w:rPr>
        <w:t>can do so prior to becoming a defendant</w:t>
      </w:r>
      <w:r w:rsidR="1BA53D4D" w:rsidRPr="001B4A13">
        <w:rPr>
          <w:rFonts w:ascii="Times New Roman" w:hAnsi="Times New Roman" w:cs="Times New Roman"/>
          <w:sz w:val="24"/>
          <w:szCs w:val="24"/>
        </w:rPr>
        <w:t>, by making an application under rule 40.9</w:t>
      </w:r>
      <w:r w:rsidR="7E75F991" w:rsidRPr="001B4A13">
        <w:rPr>
          <w:rFonts w:ascii="Times New Roman" w:hAnsi="Times New Roman" w:cs="Times New Roman"/>
          <w:sz w:val="24"/>
          <w:szCs w:val="24"/>
        </w:rPr>
        <w:t xml:space="preserve"> before carrying out any prohibited act</w:t>
      </w:r>
      <w:r w:rsidR="6394ED9A" w:rsidRPr="001B4A13">
        <w:rPr>
          <w:rFonts w:ascii="Times New Roman" w:hAnsi="Times New Roman" w:cs="Times New Roman"/>
          <w:sz w:val="24"/>
          <w:szCs w:val="24"/>
        </w:rPr>
        <w:t xml:space="preserve">. </w:t>
      </w:r>
      <w:r w:rsidR="7E75F991" w:rsidRPr="001B4A13">
        <w:rPr>
          <w:rFonts w:ascii="Times New Roman" w:hAnsi="Times New Roman" w:cs="Times New Roman"/>
          <w:sz w:val="24"/>
          <w:szCs w:val="24"/>
        </w:rPr>
        <w:t xml:space="preserve">However, </w:t>
      </w:r>
      <w:r w:rsidR="4823775A" w:rsidRPr="001B4A13">
        <w:rPr>
          <w:rFonts w:ascii="Times New Roman" w:hAnsi="Times New Roman" w:cs="Times New Roman"/>
          <w:sz w:val="24"/>
          <w:szCs w:val="24"/>
        </w:rPr>
        <w:t xml:space="preserve">Ms Branch is not a potential newcomer. She has stated that </w:t>
      </w:r>
      <w:r w:rsidR="25E5B11E" w:rsidRPr="001B4A13">
        <w:rPr>
          <w:rFonts w:ascii="Times New Roman" w:hAnsi="Times New Roman" w:cs="Times New Roman"/>
          <w:sz w:val="24"/>
          <w:szCs w:val="24"/>
        </w:rPr>
        <w:t xml:space="preserve">she does not want to risk participating in protests at Shell Petrol Stations, the Shell Centre Tower or Shell Haven, but the </w:t>
      </w:r>
      <w:r w:rsidR="77B0AFE0" w:rsidRPr="001B4A13">
        <w:rPr>
          <w:rFonts w:ascii="Times New Roman" w:hAnsi="Times New Roman" w:cs="Times New Roman"/>
          <w:sz w:val="24"/>
          <w:szCs w:val="24"/>
        </w:rPr>
        <w:t xml:space="preserve">relevant </w:t>
      </w:r>
      <w:r w:rsidR="25E5B11E" w:rsidRPr="001B4A13">
        <w:rPr>
          <w:rFonts w:ascii="Times New Roman" w:hAnsi="Times New Roman" w:cs="Times New Roman"/>
          <w:sz w:val="24"/>
          <w:szCs w:val="24"/>
        </w:rPr>
        <w:t>order</w:t>
      </w:r>
      <w:r w:rsidR="42DC4069" w:rsidRPr="001B4A13">
        <w:rPr>
          <w:rFonts w:ascii="Times New Roman" w:hAnsi="Times New Roman" w:cs="Times New Roman"/>
          <w:sz w:val="24"/>
          <w:szCs w:val="24"/>
        </w:rPr>
        <w:t>s</w:t>
      </w:r>
      <w:r w:rsidR="25E5B11E" w:rsidRPr="001B4A13">
        <w:rPr>
          <w:rFonts w:ascii="Times New Roman" w:hAnsi="Times New Roman" w:cs="Times New Roman"/>
          <w:sz w:val="24"/>
          <w:szCs w:val="24"/>
        </w:rPr>
        <w:t xml:space="preserve"> only prohibit certain specific conduct. </w:t>
      </w:r>
      <w:r w:rsidR="437B3FF4" w:rsidRPr="001B4A13">
        <w:rPr>
          <w:rFonts w:ascii="Times New Roman" w:hAnsi="Times New Roman" w:cs="Times New Roman"/>
          <w:sz w:val="24"/>
          <w:szCs w:val="24"/>
        </w:rPr>
        <w:t>T</w:t>
      </w:r>
      <w:r w:rsidR="1BA53D4D" w:rsidRPr="001B4A13">
        <w:rPr>
          <w:rFonts w:ascii="Times New Roman" w:hAnsi="Times New Roman" w:cs="Times New Roman"/>
          <w:sz w:val="24"/>
          <w:szCs w:val="24"/>
        </w:rPr>
        <w:t xml:space="preserve">he passage underlined above </w:t>
      </w:r>
      <w:r w:rsidR="6394ED9A" w:rsidRPr="001B4A13">
        <w:rPr>
          <w:rFonts w:ascii="Times New Roman" w:hAnsi="Times New Roman" w:cs="Times New Roman"/>
          <w:sz w:val="24"/>
          <w:szCs w:val="24"/>
        </w:rPr>
        <w:t xml:space="preserve">calls into question the suggestion that a person such as Ms Branch who has expressly stated that they have no intention of breaching the prohibitions (and thus would not fall within the definition of persons unknown) </w:t>
      </w:r>
      <w:r w:rsidR="1BA53D4D" w:rsidRPr="001B4A13">
        <w:rPr>
          <w:rFonts w:ascii="Times New Roman" w:hAnsi="Times New Roman" w:cs="Times New Roman"/>
          <w:sz w:val="24"/>
          <w:szCs w:val="24"/>
        </w:rPr>
        <w:t xml:space="preserve">can nevertheless claim to be “directly affected” – they are not a party, have no prospect of being a defendant and it is difficult to see on what basis they are entitled to seek to defend the claim on a potential defendant’s behalf – </w:t>
      </w:r>
      <w:r w:rsidR="56069B4A" w:rsidRPr="001B4A13">
        <w:rPr>
          <w:rFonts w:ascii="Times New Roman" w:hAnsi="Times New Roman" w:cs="Times New Roman"/>
          <w:sz w:val="24"/>
          <w:szCs w:val="24"/>
        </w:rPr>
        <w:t xml:space="preserve">and </w:t>
      </w:r>
      <w:r w:rsidRPr="001B4A13">
        <w:rPr>
          <w:rFonts w:ascii="Times New Roman" w:hAnsi="Times New Roman" w:cs="Times New Roman"/>
          <w:sz w:val="24"/>
          <w:szCs w:val="24"/>
        </w:rPr>
        <w:t xml:space="preserve">to do so </w:t>
      </w:r>
      <w:r w:rsidR="1BA53D4D" w:rsidRPr="001B4A13">
        <w:rPr>
          <w:rFonts w:ascii="Times New Roman" w:hAnsi="Times New Roman" w:cs="Times New Roman"/>
          <w:sz w:val="24"/>
          <w:szCs w:val="24"/>
        </w:rPr>
        <w:t xml:space="preserve">without being exposed to any </w:t>
      </w:r>
      <w:r w:rsidRPr="001B4A13">
        <w:rPr>
          <w:rFonts w:ascii="Times New Roman" w:hAnsi="Times New Roman" w:cs="Times New Roman"/>
          <w:sz w:val="24"/>
          <w:szCs w:val="24"/>
        </w:rPr>
        <w:t xml:space="preserve">of the </w:t>
      </w:r>
      <w:r w:rsidR="1BA53D4D" w:rsidRPr="001B4A13">
        <w:rPr>
          <w:rFonts w:ascii="Times New Roman" w:hAnsi="Times New Roman" w:cs="Times New Roman"/>
          <w:sz w:val="24"/>
          <w:szCs w:val="24"/>
        </w:rPr>
        <w:t>costs risk</w:t>
      </w:r>
      <w:r w:rsidRPr="001B4A13">
        <w:rPr>
          <w:rFonts w:ascii="Times New Roman" w:hAnsi="Times New Roman" w:cs="Times New Roman"/>
          <w:sz w:val="24"/>
          <w:szCs w:val="24"/>
        </w:rPr>
        <w:t>s</w:t>
      </w:r>
      <w:r w:rsidR="1BA53D4D" w:rsidRPr="001B4A13">
        <w:rPr>
          <w:rFonts w:ascii="Times New Roman" w:hAnsi="Times New Roman" w:cs="Times New Roman"/>
          <w:sz w:val="24"/>
          <w:szCs w:val="24"/>
        </w:rPr>
        <w:t xml:space="preserve"> associated with joinder. </w:t>
      </w:r>
      <w:r w:rsidR="430032A4" w:rsidRPr="001B4A13">
        <w:rPr>
          <w:rFonts w:ascii="Times New Roman" w:hAnsi="Times New Roman" w:cs="Times New Roman"/>
          <w:sz w:val="24"/>
          <w:szCs w:val="24"/>
        </w:rPr>
        <w:t xml:space="preserve">It is difficult to see how Ms Branch’s </w:t>
      </w:r>
      <w:r w:rsidR="0644977F" w:rsidRPr="001B4A13">
        <w:rPr>
          <w:rFonts w:ascii="Times New Roman" w:hAnsi="Times New Roman" w:cs="Times New Roman"/>
          <w:sz w:val="24"/>
          <w:szCs w:val="24"/>
        </w:rPr>
        <w:t>approach is consistent with a power that is “</w:t>
      </w:r>
      <w:r w:rsidR="0644977F" w:rsidRPr="001B4A13">
        <w:rPr>
          <w:rFonts w:ascii="Times New Roman" w:hAnsi="Times New Roman" w:cs="Times New Roman"/>
          <w:i/>
          <w:iCs/>
          <w:sz w:val="24"/>
          <w:szCs w:val="24"/>
        </w:rPr>
        <w:t>not…untrammelled</w:t>
      </w:r>
      <w:r w:rsidR="0644977F" w:rsidRPr="001B4A13">
        <w:rPr>
          <w:rFonts w:ascii="Times New Roman" w:hAnsi="Times New Roman" w:cs="Times New Roman"/>
          <w:sz w:val="24"/>
          <w:szCs w:val="24"/>
        </w:rPr>
        <w:t>”</w:t>
      </w:r>
      <w:r w:rsidR="2DCD02B8" w:rsidRPr="001B4A13">
        <w:rPr>
          <w:rFonts w:ascii="Times New Roman" w:hAnsi="Times New Roman" w:cs="Times New Roman"/>
          <w:sz w:val="24"/>
          <w:szCs w:val="24"/>
        </w:rPr>
        <w:t xml:space="preserve"> (see paragraph </w:t>
      </w:r>
      <w:r w:rsidR="0070105E" w:rsidRPr="001B4A13">
        <w:rPr>
          <w:rFonts w:ascii="Times New Roman" w:hAnsi="Times New Roman" w:cs="Times New Roman"/>
          <w:sz w:val="24"/>
          <w:szCs w:val="24"/>
        </w:rPr>
        <w:fldChar w:fldCharType="begin"/>
      </w:r>
      <w:r w:rsidR="0070105E" w:rsidRPr="001B4A13">
        <w:rPr>
          <w:rFonts w:ascii="Times New Roman" w:hAnsi="Times New Roman" w:cs="Times New Roman"/>
          <w:sz w:val="24"/>
          <w:szCs w:val="24"/>
        </w:rPr>
        <w:instrText xml:space="preserve"> REF _Ref133912648 \r \h </w:instrText>
      </w:r>
      <w:r w:rsidR="00AF0245" w:rsidRPr="001B4A13">
        <w:rPr>
          <w:rFonts w:ascii="Times New Roman" w:hAnsi="Times New Roman" w:cs="Times New Roman"/>
          <w:sz w:val="24"/>
          <w:szCs w:val="24"/>
        </w:rPr>
        <w:instrText xml:space="preserve"> \* MERGEFORMAT </w:instrText>
      </w:r>
      <w:r w:rsidR="0070105E" w:rsidRPr="001B4A13">
        <w:rPr>
          <w:rFonts w:ascii="Times New Roman" w:hAnsi="Times New Roman" w:cs="Times New Roman"/>
          <w:sz w:val="24"/>
          <w:szCs w:val="24"/>
        </w:rPr>
        <w:fldChar w:fldCharType="separate"/>
      </w:r>
      <w:r w:rsidR="001B4A13" w:rsidRPr="001B4A13">
        <w:rPr>
          <w:rFonts w:ascii="Times New Roman" w:hAnsi="Times New Roman" w:cs="Times New Roman"/>
          <w:sz w:val="24"/>
          <w:szCs w:val="24"/>
        </w:rPr>
        <w:t>22</w:t>
      </w:r>
      <w:r w:rsidR="0070105E" w:rsidRPr="001B4A13">
        <w:rPr>
          <w:rFonts w:ascii="Times New Roman" w:hAnsi="Times New Roman" w:cs="Times New Roman"/>
          <w:sz w:val="24"/>
          <w:szCs w:val="24"/>
        </w:rPr>
        <w:fldChar w:fldCharType="end"/>
      </w:r>
      <w:r w:rsidR="2DCD02B8" w:rsidRPr="001B4A13">
        <w:rPr>
          <w:rFonts w:ascii="Times New Roman" w:hAnsi="Times New Roman" w:cs="Times New Roman"/>
          <w:sz w:val="24"/>
          <w:szCs w:val="24"/>
        </w:rPr>
        <w:t xml:space="preserve"> above). </w:t>
      </w:r>
      <w:r w:rsidR="30273589" w:rsidRPr="001B4A13">
        <w:rPr>
          <w:rFonts w:ascii="Times New Roman" w:hAnsi="Times New Roman" w:cs="Times New Roman"/>
          <w:sz w:val="24"/>
          <w:szCs w:val="24"/>
        </w:rPr>
        <w:t>The fact that the claim has been brought against Persons Unknown – in line with the jurisdiction set out above – does not widen the ‘gateway’ and enable any person to come to court to make submissions</w:t>
      </w:r>
      <w:r w:rsidR="7CFFC151" w:rsidRPr="001B4A13">
        <w:rPr>
          <w:rFonts w:ascii="Times New Roman" w:hAnsi="Times New Roman" w:cs="Times New Roman"/>
          <w:sz w:val="24"/>
          <w:szCs w:val="24"/>
        </w:rPr>
        <w:t xml:space="preserve"> and challenge an order</w:t>
      </w:r>
      <w:r w:rsidR="30273589" w:rsidRPr="001B4A13">
        <w:rPr>
          <w:rFonts w:ascii="Times New Roman" w:hAnsi="Times New Roman" w:cs="Times New Roman"/>
          <w:sz w:val="24"/>
          <w:szCs w:val="24"/>
        </w:rPr>
        <w:t xml:space="preserve">. The approach of </w:t>
      </w:r>
      <w:proofErr w:type="spellStart"/>
      <w:r w:rsidR="30273589" w:rsidRPr="001B4A13">
        <w:rPr>
          <w:rFonts w:ascii="Times New Roman" w:hAnsi="Times New Roman" w:cs="Times New Roman"/>
          <w:sz w:val="24"/>
          <w:szCs w:val="24"/>
        </w:rPr>
        <w:t>Bennathan</w:t>
      </w:r>
      <w:proofErr w:type="spellEnd"/>
      <w:r w:rsidR="30273589" w:rsidRPr="001B4A13">
        <w:rPr>
          <w:rFonts w:ascii="Times New Roman" w:hAnsi="Times New Roman" w:cs="Times New Roman"/>
          <w:sz w:val="24"/>
          <w:szCs w:val="24"/>
        </w:rPr>
        <w:t xml:space="preserve"> J and Ritchie J renders the qualifier ‘directly’ in the phrase ‘directly affected’ otiose and is contrary to the approach of the Court of Appeal in </w:t>
      </w:r>
      <w:proofErr w:type="spellStart"/>
      <w:r w:rsidR="7BD9651B" w:rsidRPr="001B4A13">
        <w:rPr>
          <w:rFonts w:ascii="Times New Roman" w:hAnsi="Times New Roman" w:cs="Times New Roman"/>
          <w:i/>
          <w:iCs/>
          <w:sz w:val="24"/>
          <w:szCs w:val="24"/>
        </w:rPr>
        <w:t>Abdelmamoud</w:t>
      </w:r>
      <w:proofErr w:type="spellEnd"/>
      <w:r w:rsidR="7BD9651B" w:rsidRPr="001B4A13">
        <w:rPr>
          <w:rFonts w:ascii="Times New Roman" w:hAnsi="Times New Roman" w:cs="Times New Roman"/>
          <w:i/>
          <w:iCs/>
          <w:sz w:val="24"/>
          <w:szCs w:val="24"/>
        </w:rPr>
        <w:t xml:space="preserve">. </w:t>
      </w:r>
    </w:p>
    <w:p w14:paraId="4E7C1ABC" w14:textId="77777777" w:rsidR="00AF0245" w:rsidRPr="00AF0245" w:rsidRDefault="00AF0245" w:rsidP="00846410">
      <w:pPr>
        <w:pStyle w:val="ListParagraph"/>
        <w:spacing w:line="360" w:lineRule="auto"/>
        <w:ind w:left="567"/>
        <w:jc w:val="both"/>
        <w:rPr>
          <w:rFonts w:ascii="Times New Roman" w:hAnsi="Times New Roman" w:cs="Times New Roman"/>
          <w:sz w:val="24"/>
          <w:szCs w:val="24"/>
        </w:rPr>
      </w:pPr>
    </w:p>
    <w:p w14:paraId="7B46FC00" w14:textId="3B596643" w:rsidR="002B4FE8" w:rsidRDefault="7E75F991" w:rsidP="6B9EA154">
      <w:pPr>
        <w:pStyle w:val="ListParagraph"/>
        <w:numPr>
          <w:ilvl w:val="0"/>
          <w:numId w:val="9"/>
        </w:numPr>
        <w:spacing w:line="360" w:lineRule="auto"/>
        <w:ind w:left="567" w:hanging="567"/>
        <w:jc w:val="both"/>
        <w:rPr>
          <w:rFonts w:ascii="Times New Roman" w:hAnsi="Times New Roman" w:cs="Times New Roman"/>
          <w:sz w:val="24"/>
          <w:szCs w:val="24"/>
        </w:rPr>
      </w:pPr>
      <w:r w:rsidRPr="6B9EA154">
        <w:rPr>
          <w:rFonts w:ascii="Times New Roman" w:hAnsi="Times New Roman" w:cs="Times New Roman"/>
          <w:sz w:val="24"/>
          <w:szCs w:val="24"/>
        </w:rPr>
        <w:t>Moreover, given th</w:t>
      </w:r>
      <w:r w:rsidR="5C5233EA" w:rsidRPr="6B9EA154">
        <w:rPr>
          <w:rFonts w:ascii="Times New Roman" w:hAnsi="Times New Roman" w:cs="Times New Roman"/>
          <w:sz w:val="24"/>
          <w:szCs w:val="24"/>
        </w:rPr>
        <w:t>at the order</w:t>
      </w:r>
      <w:r w:rsidR="3E304740" w:rsidRPr="6B9EA154">
        <w:rPr>
          <w:rFonts w:ascii="Times New Roman" w:hAnsi="Times New Roman" w:cs="Times New Roman"/>
          <w:sz w:val="24"/>
          <w:szCs w:val="24"/>
        </w:rPr>
        <w:t>s</w:t>
      </w:r>
      <w:r w:rsidR="5C5233EA" w:rsidRPr="6B9EA154">
        <w:rPr>
          <w:rFonts w:ascii="Times New Roman" w:hAnsi="Times New Roman" w:cs="Times New Roman"/>
          <w:sz w:val="24"/>
          <w:szCs w:val="24"/>
        </w:rPr>
        <w:t xml:space="preserve"> only prohibit specific acts which are by their nature unlawful, it is difficult to see how Ms Branch can</w:t>
      </w:r>
      <w:r w:rsidRPr="6B9EA154">
        <w:rPr>
          <w:rFonts w:ascii="Times New Roman" w:hAnsi="Times New Roman" w:cs="Times New Roman"/>
          <w:sz w:val="24"/>
          <w:szCs w:val="24"/>
        </w:rPr>
        <w:t xml:space="preserve"> </w:t>
      </w:r>
      <w:r w:rsidR="22323AD4" w:rsidRPr="6B9EA154">
        <w:rPr>
          <w:rFonts w:ascii="Times New Roman" w:hAnsi="Times New Roman" w:cs="Times New Roman"/>
          <w:sz w:val="24"/>
          <w:szCs w:val="24"/>
        </w:rPr>
        <w:t>assert that he</w:t>
      </w:r>
      <w:r w:rsidR="2DCD02B8" w:rsidRPr="6B9EA154">
        <w:rPr>
          <w:rFonts w:ascii="Times New Roman" w:hAnsi="Times New Roman" w:cs="Times New Roman"/>
          <w:sz w:val="24"/>
          <w:szCs w:val="24"/>
        </w:rPr>
        <w:t>r</w:t>
      </w:r>
      <w:r w:rsidR="22323AD4" w:rsidRPr="6B9EA154">
        <w:rPr>
          <w:rFonts w:ascii="Times New Roman" w:hAnsi="Times New Roman" w:cs="Times New Roman"/>
          <w:sz w:val="24"/>
          <w:szCs w:val="24"/>
        </w:rPr>
        <w:t xml:space="preserve"> interests are “materially” affected, per the test at paragraph 23 above. </w:t>
      </w:r>
    </w:p>
    <w:p w14:paraId="2180ABCF" w14:textId="77777777" w:rsidR="001B4A13" w:rsidRDefault="001B4A13" w:rsidP="001B4A13">
      <w:pPr>
        <w:pStyle w:val="ListParagraph"/>
        <w:spacing w:line="360" w:lineRule="auto"/>
        <w:ind w:left="567"/>
        <w:jc w:val="both"/>
        <w:rPr>
          <w:rFonts w:ascii="Times New Roman" w:hAnsi="Times New Roman" w:cs="Times New Roman"/>
          <w:sz w:val="24"/>
          <w:szCs w:val="24"/>
        </w:rPr>
      </w:pPr>
    </w:p>
    <w:p w14:paraId="010EE7EE" w14:textId="2D0836AF" w:rsidR="002B4FE8" w:rsidRPr="00846410" w:rsidRDefault="7BD9651B" w:rsidP="6B9EA154">
      <w:pPr>
        <w:pStyle w:val="ListParagraph"/>
        <w:numPr>
          <w:ilvl w:val="0"/>
          <w:numId w:val="9"/>
        </w:numPr>
        <w:spacing w:line="360" w:lineRule="auto"/>
        <w:ind w:left="567" w:hanging="567"/>
        <w:jc w:val="both"/>
        <w:rPr>
          <w:rFonts w:ascii="Times New Roman" w:hAnsi="Times New Roman" w:cs="Times New Roman"/>
          <w:sz w:val="24"/>
          <w:szCs w:val="24"/>
        </w:rPr>
      </w:pPr>
      <w:r w:rsidRPr="6B9EA154">
        <w:rPr>
          <w:rFonts w:ascii="Times New Roman" w:hAnsi="Times New Roman" w:cs="Times New Roman"/>
          <w:sz w:val="24"/>
          <w:szCs w:val="24"/>
        </w:rPr>
        <w:t>On that basis, Cs position is that Ms Branch is not a person directly affected by any of the orders – on the evidence before the Court</w:t>
      </w:r>
      <w:r w:rsidR="62B8CA4E" w:rsidRPr="6B9EA154">
        <w:rPr>
          <w:rFonts w:ascii="Times New Roman" w:hAnsi="Times New Roman" w:cs="Times New Roman"/>
          <w:sz w:val="24"/>
          <w:szCs w:val="24"/>
        </w:rPr>
        <w:t xml:space="preserve"> (including Ms Branch’s own evidence)</w:t>
      </w:r>
      <w:r w:rsidRPr="6B9EA154">
        <w:rPr>
          <w:rFonts w:ascii="Times New Roman" w:hAnsi="Times New Roman" w:cs="Times New Roman"/>
          <w:sz w:val="24"/>
          <w:szCs w:val="24"/>
        </w:rPr>
        <w:t xml:space="preserve"> - and Cs’ concession to the contrary in relation to Shell Petrol Stations (which was made without consideration of the test) is withdrawn. </w:t>
      </w:r>
    </w:p>
    <w:p w14:paraId="69FFC234" w14:textId="0B384DFE" w:rsidR="009B528F" w:rsidRPr="00EE7341" w:rsidRDefault="009B528F" w:rsidP="0032004C">
      <w:pPr>
        <w:spacing w:line="360" w:lineRule="auto"/>
        <w:rPr>
          <w:rFonts w:ascii="Times New Roman" w:hAnsi="Times New Roman" w:cs="Times New Roman"/>
          <w:i/>
          <w:iCs/>
          <w:sz w:val="24"/>
          <w:szCs w:val="24"/>
          <w:u w:val="single"/>
        </w:rPr>
      </w:pPr>
      <w:r w:rsidRPr="00EE7341">
        <w:rPr>
          <w:rFonts w:ascii="Times New Roman" w:hAnsi="Times New Roman" w:cs="Times New Roman"/>
          <w:i/>
          <w:iCs/>
          <w:sz w:val="24"/>
          <w:szCs w:val="24"/>
          <w:u w:val="single"/>
        </w:rPr>
        <w:lastRenderedPageBreak/>
        <w:t xml:space="preserve">Merits: </w:t>
      </w:r>
    </w:p>
    <w:p w14:paraId="5313BCC1" w14:textId="43FD9798" w:rsidR="005C316A" w:rsidRDefault="00E74FEF" w:rsidP="00846410">
      <w:pPr>
        <w:pStyle w:val="ListParagraph"/>
        <w:numPr>
          <w:ilvl w:val="0"/>
          <w:numId w:val="9"/>
        </w:numPr>
        <w:spacing w:line="360" w:lineRule="auto"/>
        <w:ind w:left="567" w:hanging="567"/>
        <w:jc w:val="both"/>
        <w:rPr>
          <w:rFonts w:ascii="Times New Roman" w:hAnsi="Times New Roman" w:cs="Times New Roman"/>
          <w:sz w:val="24"/>
          <w:szCs w:val="24"/>
        </w:rPr>
      </w:pPr>
      <w:r w:rsidRPr="00EE7341">
        <w:rPr>
          <w:rFonts w:ascii="Times New Roman" w:hAnsi="Times New Roman" w:cs="Times New Roman"/>
          <w:sz w:val="24"/>
          <w:szCs w:val="24"/>
        </w:rPr>
        <w:t>The Court is referred to Cs</w:t>
      </w:r>
      <w:r w:rsidR="00AF0245">
        <w:rPr>
          <w:rFonts w:ascii="Times New Roman" w:hAnsi="Times New Roman" w:cs="Times New Roman"/>
          <w:sz w:val="24"/>
          <w:szCs w:val="24"/>
        </w:rPr>
        <w:t>’</w:t>
      </w:r>
      <w:r w:rsidRPr="00EE7341">
        <w:rPr>
          <w:rFonts w:ascii="Times New Roman" w:hAnsi="Times New Roman" w:cs="Times New Roman"/>
          <w:sz w:val="24"/>
          <w:szCs w:val="24"/>
        </w:rPr>
        <w:t xml:space="preserve"> note and its oral submissions. </w:t>
      </w:r>
      <w:r w:rsidR="00760BD1" w:rsidRPr="00EE7341">
        <w:rPr>
          <w:rFonts w:ascii="Times New Roman" w:hAnsi="Times New Roman" w:cs="Times New Roman"/>
          <w:sz w:val="24"/>
          <w:szCs w:val="24"/>
        </w:rPr>
        <w:t xml:space="preserve">The test, as set out in </w:t>
      </w:r>
      <w:r w:rsidR="009B528F" w:rsidRPr="00EE7341">
        <w:rPr>
          <w:rFonts w:ascii="Times New Roman" w:hAnsi="Times New Roman" w:cs="Times New Roman"/>
          <w:sz w:val="24"/>
          <w:szCs w:val="24"/>
        </w:rPr>
        <w:t xml:space="preserve">Breen </w:t>
      </w:r>
      <w:r w:rsidR="00760BD1" w:rsidRPr="00EE7341">
        <w:rPr>
          <w:rFonts w:ascii="Times New Roman" w:hAnsi="Times New Roman" w:cs="Times New Roman"/>
          <w:sz w:val="24"/>
          <w:szCs w:val="24"/>
        </w:rPr>
        <w:t xml:space="preserve">at </w:t>
      </w:r>
      <w:r w:rsidR="009B528F" w:rsidRPr="00EE7341">
        <w:rPr>
          <w:rFonts w:ascii="Times New Roman" w:hAnsi="Times New Roman" w:cs="Times New Roman"/>
          <w:sz w:val="24"/>
          <w:szCs w:val="24"/>
        </w:rPr>
        <w:t xml:space="preserve">[38] </w:t>
      </w:r>
      <w:r w:rsidR="00760BD1" w:rsidRPr="00EE7341">
        <w:rPr>
          <w:rFonts w:ascii="Times New Roman" w:hAnsi="Times New Roman" w:cs="Times New Roman"/>
          <w:sz w:val="24"/>
          <w:szCs w:val="24"/>
        </w:rPr>
        <w:t>(</w:t>
      </w:r>
      <w:r w:rsidR="009B528F" w:rsidRPr="00EE7341">
        <w:rPr>
          <w:rFonts w:ascii="Times New Roman" w:hAnsi="Times New Roman" w:cs="Times New Roman"/>
          <w:sz w:val="24"/>
          <w:szCs w:val="24"/>
        </w:rPr>
        <w:t xml:space="preserve">per Cotter J in </w:t>
      </w:r>
      <w:r w:rsidR="009B528F" w:rsidRPr="00846410">
        <w:rPr>
          <w:rFonts w:ascii="Times New Roman" w:hAnsi="Times New Roman" w:cs="Times New Roman"/>
          <w:i/>
          <w:iCs/>
          <w:sz w:val="24"/>
          <w:szCs w:val="24"/>
        </w:rPr>
        <w:t>Ageas</w:t>
      </w:r>
      <w:r w:rsidR="00760BD1" w:rsidRPr="00EE7341">
        <w:rPr>
          <w:rFonts w:ascii="Times New Roman" w:hAnsi="Times New Roman" w:cs="Times New Roman"/>
          <w:sz w:val="24"/>
          <w:szCs w:val="24"/>
        </w:rPr>
        <w:t>) is whether there is any “</w:t>
      </w:r>
      <w:r w:rsidR="009B528F" w:rsidRPr="00846410">
        <w:rPr>
          <w:rFonts w:ascii="Times New Roman" w:hAnsi="Times New Roman" w:cs="Times New Roman"/>
          <w:i/>
          <w:iCs/>
          <w:sz w:val="24"/>
          <w:szCs w:val="24"/>
        </w:rPr>
        <w:t>real prospect of success in changing the order that had been made</w:t>
      </w:r>
      <w:r w:rsidR="009B528F" w:rsidRPr="00EE7341">
        <w:rPr>
          <w:rFonts w:ascii="Times New Roman" w:hAnsi="Times New Roman" w:cs="Times New Roman"/>
          <w:sz w:val="24"/>
          <w:szCs w:val="24"/>
        </w:rPr>
        <w:t xml:space="preserve">”. </w:t>
      </w:r>
      <w:r w:rsidR="003A09AF" w:rsidRPr="00EE7341">
        <w:rPr>
          <w:rFonts w:ascii="Times New Roman" w:hAnsi="Times New Roman" w:cs="Times New Roman"/>
          <w:sz w:val="24"/>
          <w:szCs w:val="24"/>
        </w:rPr>
        <w:t xml:space="preserve">It stands to reason that </w:t>
      </w:r>
      <w:r w:rsidR="009B528F" w:rsidRPr="00EE7341">
        <w:rPr>
          <w:rFonts w:ascii="Times New Roman" w:hAnsi="Times New Roman" w:cs="Times New Roman"/>
          <w:sz w:val="24"/>
          <w:szCs w:val="24"/>
        </w:rPr>
        <w:t xml:space="preserve">when considering whether to allow a </w:t>
      </w:r>
      <w:r w:rsidR="002B4FE8" w:rsidRPr="00EE7341">
        <w:rPr>
          <w:rFonts w:ascii="Times New Roman" w:hAnsi="Times New Roman" w:cs="Times New Roman"/>
          <w:sz w:val="24"/>
          <w:szCs w:val="24"/>
        </w:rPr>
        <w:t>non-party</w:t>
      </w:r>
      <w:r w:rsidR="009B528F" w:rsidRPr="00EE7341">
        <w:rPr>
          <w:rFonts w:ascii="Times New Roman" w:hAnsi="Times New Roman" w:cs="Times New Roman"/>
          <w:sz w:val="24"/>
          <w:szCs w:val="24"/>
        </w:rPr>
        <w:t xml:space="preserve"> to make submissions</w:t>
      </w:r>
      <w:r w:rsidR="003A09AF" w:rsidRPr="00EE7341">
        <w:rPr>
          <w:rFonts w:ascii="Times New Roman" w:hAnsi="Times New Roman" w:cs="Times New Roman"/>
          <w:sz w:val="24"/>
          <w:szCs w:val="24"/>
        </w:rPr>
        <w:t>, the court must consider</w:t>
      </w:r>
      <w:r w:rsidR="009B528F" w:rsidRPr="00EE7341">
        <w:rPr>
          <w:rFonts w:ascii="Times New Roman" w:hAnsi="Times New Roman" w:cs="Times New Roman"/>
          <w:sz w:val="24"/>
          <w:szCs w:val="24"/>
        </w:rPr>
        <w:t xml:space="preserve"> whether that </w:t>
      </w:r>
      <w:r w:rsidR="003A09AF" w:rsidRPr="00EE7341">
        <w:rPr>
          <w:rFonts w:ascii="Times New Roman" w:hAnsi="Times New Roman" w:cs="Times New Roman"/>
          <w:sz w:val="24"/>
          <w:szCs w:val="24"/>
        </w:rPr>
        <w:t>person</w:t>
      </w:r>
      <w:r w:rsidR="009B528F" w:rsidRPr="00EE7341">
        <w:rPr>
          <w:rFonts w:ascii="Times New Roman" w:hAnsi="Times New Roman" w:cs="Times New Roman"/>
          <w:sz w:val="24"/>
          <w:szCs w:val="24"/>
        </w:rPr>
        <w:t xml:space="preserve"> is raising any </w:t>
      </w:r>
      <w:r w:rsidR="00DE63EA" w:rsidRPr="00EE7341">
        <w:rPr>
          <w:rFonts w:ascii="Times New Roman" w:hAnsi="Times New Roman" w:cs="Times New Roman"/>
          <w:sz w:val="24"/>
          <w:szCs w:val="24"/>
        </w:rPr>
        <w:t>arguments with a realistic prospect of success in terms of amounting to a defence to the claim.</w:t>
      </w:r>
      <w:r w:rsidR="002B4FE8">
        <w:rPr>
          <w:rFonts w:ascii="Times New Roman" w:hAnsi="Times New Roman" w:cs="Times New Roman"/>
          <w:sz w:val="24"/>
          <w:szCs w:val="24"/>
        </w:rPr>
        <w:t xml:space="preserve"> For the reasons which have been set out in oral submissions, Cs contend that there is no such prospect. </w:t>
      </w:r>
    </w:p>
    <w:p w14:paraId="432870C4" w14:textId="77777777" w:rsidR="00EE7341" w:rsidRDefault="00EE7341" w:rsidP="00EE7341">
      <w:pPr>
        <w:pStyle w:val="ListParagraph"/>
        <w:spacing w:line="360" w:lineRule="auto"/>
        <w:ind w:left="567"/>
        <w:rPr>
          <w:rFonts w:ascii="Times New Roman" w:hAnsi="Times New Roman" w:cs="Times New Roman"/>
          <w:sz w:val="24"/>
          <w:szCs w:val="24"/>
        </w:rPr>
      </w:pPr>
    </w:p>
    <w:p w14:paraId="6F617F79" w14:textId="77777777" w:rsidR="00EE7341" w:rsidRPr="00EE7341" w:rsidRDefault="00EE7341" w:rsidP="00EE7341">
      <w:pPr>
        <w:spacing w:line="360" w:lineRule="auto"/>
        <w:rPr>
          <w:rFonts w:ascii="Times New Roman" w:hAnsi="Times New Roman" w:cs="Times New Roman"/>
          <w:sz w:val="24"/>
          <w:szCs w:val="24"/>
        </w:rPr>
      </w:pPr>
      <w:r w:rsidRPr="00EE7341">
        <w:rPr>
          <w:rFonts w:ascii="Times New Roman" w:hAnsi="Times New Roman" w:cs="Times New Roman"/>
          <w:b/>
          <w:bCs/>
          <w:i/>
          <w:iCs/>
          <w:sz w:val="24"/>
          <w:szCs w:val="24"/>
        </w:rPr>
        <w:t>(b)</w:t>
      </w:r>
      <w:r w:rsidRPr="00EE7341">
        <w:rPr>
          <w:rFonts w:ascii="Times New Roman" w:hAnsi="Times New Roman" w:cs="Times New Roman"/>
          <w:sz w:val="24"/>
          <w:szCs w:val="24"/>
        </w:rPr>
        <w:t xml:space="preserve"> </w:t>
      </w:r>
      <w:r w:rsidRPr="00EE7341">
        <w:rPr>
          <w:rFonts w:ascii="Times New Roman" w:hAnsi="Times New Roman" w:cs="Times New Roman"/>
          <w:b/>
          <w:bCs/>
          <w:i/>
          <w:iCs/>
          <w:sz w:val="24"/>
          <w:szCs w:val="24"/>
          <w:u w:val="single"/>
        </w:rPr>
        <w:t xml:space="preserve">Discretion </w:t>
      </w:r>
    </w:p>
    <w:p w14:paraId="6E52BBA1" w14:textId="06626F4A" w:rsidR="00DE63EA" w:rsidRDefault="00DE63EA" w:rsidP="00EE7341">
      <w:pPr>
        <w:pStyle w:val="ListParagraph"/>
        <w:numPr>
          <w:ilvl w:val="0"/>
          <w:numId w:val="9"/>
        </w:numPr>
        <w:spacing w:line="360" w:lineRule="auto"/>
        <w:ind w:left="567" w:hanging="567"/>
        <w:rPr>
          <w:rFonts w:ascii="Times New Roman" w:hAnsi="Times New Roman" w:cs="Times New Roman"/>
          <w:sz w:val="24"/>
          <w:szCs w:val="24"/>
        </w:rPr>
      </w:pPr>
      <w:r w:rsidRPr="00EE7341">
        <w:rPr>
          <w:rFonts w:ascii="Times New Roman" w:hAnsi="Times New Roman" w:cs="Times New Roman"/>
          <w:sz w:val="24"/>
          <w:szCs w:val="24"/>
        </w:rPr>
        <w:t xml:space="preserve">The Breen factors (at [44]) are not definitive. </w:t>
      </w:r>
    </w:p>
    <w:p w14:paraId="0C289867" w14:textId="77777777" w:rsidR="002B4FE8" w:rsidRDefault="002B4FE8" w:rsidP="00846410">
      <w:pPr>
        <w:pStyle w:val="ListParagraph"/>
        <w:spacing w:line="360" w:lineRule="auto"/>
        <w:ind w:left="567"/>
        <w:rPr>
          <w:rFonts w:ascii="Times New Roman" w:hAnsi="Times New Roman" w:cs="Times New Roman"/>
          <w:sz w:val="24"/>
          <w:szCs w:val="24"/>
        </w:rPr>
      </w:pPr>
    </w:p>
    <w:p w14:paraId="46F5A8E7" w14:textId="3BA6E193" w:rsidR="00EE7341" w:rsidRDefault="00DE63EA" w:rsidP="0032004C">
      <w:pPr>
        <w:pStyle w:val="ListParagraph"/>
        <w:numPr>
          <w:ilvl w:val="0"/>
          <w:numId w:val="9"/>
        </w:numPr>
        <w:spacing w:line="360" w:lineRule="auto"/>
        <w:ind w:left="567" w:hanging="567"/>
        <w:rPr>
          <w:rFonts w:ascii="Times New Roman" w:hAnsi="Times New Roman" w:cs="Times New Roman"/>
          <w:sz w:val="24"/>
          <w:szCs w:val="24"/>
        </w:rPr>
      </w:pPr>
      <w:r w:rsidRPr="00EE7341">
        <w:rPr>
          <w:rFonts w:ascii="Times New Roman" w:hAnsi="Times New Roman" w:cs="Times New Roman"/>
          <w:sz w:val="24"/>
          <w:szCs w:val="24"/>
        </w:rPr>
        <w:t>Cs contend:</w:t>
      </w:r>
    </w:p>
    <w:p w14:paraId="72CFE916" w14:textId="77777777" w:rsidR="00EE7341" w:rsidRDefault="00EE7341" w:rsidP="00EE7341">
      <w:pPr>
        <w:pStyle w:val="ListParagraph"/>
        <w:spacing w:line="360" w:lineRule="auto"/>
        <w:ind w:left="567"/>
        <w:rPr>
          <w:rFonts w:ascii="Times New Roman" w:hAnsi="Times New Roman" w:cs="Times New Roman"/>
          <w:sz w:val="24"/>
          <w:szCs w:val="24"/>
        </w:rPr>
      </w:pPr>
    </w:p>
    <w:p w14:paraId="5ED9A8F8" w14:textId="12BA70E9" w:rsidR="00EE7341" w:rsidRDefault="00DE63EA" w:rsidP="00846410">
      <w:pPr>
        <w:pStyle w:val="ListParagraph"/>
        <w:numPr>
          <w:ilvl w:val="1"/>
          <w:numId w:val="9"/>
        </w:numPr>
        <w:spacing w:line="360" w:lineRule="auto"/>
        <w:ind w:left="993"/>
        <w:jc w:val="both"/>
        <w:rPr>
          <w:rFonts w:ascii="Times New Roman" w:hAnsi="Times New Roman" w:cs="Times New Roman"/>
          <w:sz w:val="24"/>
          <w:szCs w:val="24"/>
        </w:rPr>
      </w:pPr>
      <w:r w:rsidRPr="00EE7341">
        <w:rPr>
          <w:rFonts w:ascii="Times New Roman" w:hAnsi="Times New Roman" w:cs="Times New Roman"/>
          <w:sz w:val="24"/>
          <w:szCs w:val="24"/>
        </w:rPr>
        <w:t>If (as Cs assert) the rule 40.9 application c</w:t>
      </w:r>
      <w:r w:rsidR="002B4FE8">
        <w:rPr>
          <w:rFonts w:ascii="Times New Roman" w:hAnsi="Times New Roman" w:cs="Times New Roman"/>
          <w:sz w:val="24"/>
          <w:szCs w:val="24"/>
        </w:rPr>
        <w:t xml:space="preserve">ould </w:t>
      </w:r>
      <w:r w:rsidRPr="00EE7341">
        <w:rPr>
          <w:rFonts w:ascii="Times New Roman" w:hAnsi="Times New Roman" w:cs="Times New Roman"/>
          <w:sz w:val="24"/>
          <w:szCs w:val="24"/>
        </w:rPr>
        <w:t xml:space="preserve">only be made in respect </w:t>
      </w:r>
      <w:r w:rsidR="74BEA98D" w:rsidRPr="53D66EE7">
        <w:rPr>
          <w:rFonts w:ascii="Times New Roman" w:hAnsi="Times New Roman" w:cs="Times New Roman"/>
          <w:sz w:val="24"/>
          <w:szCs w:val="24"/>
        </w:rPr>
        <w:t xml:space="preserve">of </w:t>
      </w:r>
      <w:r w:rsidR="48668CE8" w:rsidRPr="53D66EE7">
        <w:rPr>
          <w:rFonts w:ascii="Times New Roman" w:hAnsi="Times New Roman" w:cs="Times New Roman"/>
          <w:sz w:val="24"/>
          <w:szCs w:val="24"/>
        </w:rPr>
        <w:t xml:space="preserve">the </w:t>
      </w:r>
      <w:r w:rsidRPr="00EE7341">
        <w:rPr>
          <w:rFonts w:ascii="Times New Roman" w:hAnsi="Times New Roman" w:cs="Times New Roman"/>
          <w:sz w:val="24"/>
          <w:szCs w:val="24"/>
        </w:rPr>
        <w:t xml:space="preserve">orders of Johnson J and </w:t>
      </w:r>
      <w:proofErr w:type="spellStart"/>
      <w:r w:rsidRPr="00EE7341">
        <w:rPr>
          <w:rFonts w:ascii="Times New Roman" w:hAnsi="Times New Roman" w:cs="Times New Roman"/>
          <w:sz w:val="24"/>
          <w:szCs w:val="24"/>
        </w:rPr>
        <w:t>Bennathan</w:t>
      </w:r>
      <w:proofErr w:type="spellEnd"/>
      <w:r w:rsidRPr="00EE7341">
        <w:rPr>
          <w:rFonts w:ascii="Times New Roman" w:hAnsi="Times New Roman" w:cs="Times New Roman"/>
          <w:sz w:val="24"/>
          <w:szCs w:val="24"/>
        </w:rPr>
        <w:t xml:space="preserve"> J, </w:t>
      </w:r>
      <w:r w:rsidR="002B4FE8">
        <w:rPr>
          <w:rFonts w:ascii="Times New Roman" w:hAnsi="Times New Roman" w:cs="Times New Roman"/>
          <w:sz w:val="24"/>
          <w:szCs w:val="24"/>
        </w:rPr>
        <w:t>Ms Branch waited too long. T</w:t>
      </w:r>
      <w:r w:rsidRPr="00EE7341">
        <w:rPr>
          <w:rFonts w:ascii="Times New Roman" w:hAnsi="Times New Roman" w:cs="Times New Roman"/>
          <w:sz w:val="24"/>
          <w:szCs w:val="24"/>
        </w:rPr>
        <w:t xml:space="preserve">he bringing of the application </w:t>
      </w:r>
      <w:r w:rsidR="002B4FE8">
        <w:rPr>
          <w:rFonts w:ascii="Times New Roman" w:hAnsi="Times New Roman" w:cs="Times New Roman"/>
          <w:sz w:val="24"/>
          <w:szCs w:val="24"/>
        </w:rPr>
        <w:t xml:space="preserve">to coincide with the </w:t>
      </w:r>
      <w:r w:rsidRPr="00EE7341">
        <w:rPr>
          <w:rFonts w:ascii="Times New Roman" w:hAnsi="Times New Roman" w:cs="Times New Roman"/>
          <w:sz w:val="24"/>
          <w:szCs w:val="24"/>
        </w:rPr>
        <w:t xml:space="preserve">review </w:t>
      </w:r>
      <w:r w:rsidR="002B4FE8">
        <w:rPr>
          <w:rFonts w:ascii="Times New Roman" w:hAnsi="Times New Roman" w:cs="Times New Roman"/>
          <w:sz w:val="24"/>
          <w:szCs w:val="24"/>
        </w:rPr>
        <w:t xml:space="preserve">hearing </w:t>
      </w:r>
      <w:r w:rsidRPr="00EE7341">
        <w:rPr>
          <w:rFonts w:ascii="Times New Roman" w:hAnsi="Times New Roman" w:cs="Times New Roman"/>
          <w:sz w:val="24"/>
          <w:szCs w:val="24"/>
        </w:rPr>
        <w:t xml:space="preserve">prejudices </w:t>
      </w:r>
      <w:r w:rsidR="002B4FE8">
        <w:rPr>
          <w:rFonts w:ascii="Times New Roman" w:hAnsi="Times New Roman" w:cs="Times New Roman"/>
          <w:sz w:val="24"/>
          <w:szCs w:val="24"/>
        </w:rPr>
        <w:t xml:space="preserve">Cs’ application </w:t>
      </w:r>
      <w:r w:rsidRPr="00EE7341">
        <w:rPr>
          <w:rFonts w:ascii="Times New Roman" w:hAnsi="Times New Roman" w:cs="Times New Roman"/>
          <w:sz w:val="24"/>
          <w:szCs w:val="24"/>
        </w:rPr>
        <w:t>a</w:t>
      </w:r>
      <w:r w:rsidR="002B4FE8">
        <w:rPr>
          <w:rFonts w:ascii="Times New Roman" w:hAnsi="Times New Roman" w:cs="Times New Roman"/>
          <w:sz w:val="24"/>
          <w:szCs w:val="24"/>
        </w:rPr>
        <w:t>n</w:t>
      </w:r>
      <w:r w:rsidRPr="00EE7341">
        <w:rPr>
          <w:rFonts w:ascii="Times New Roman" w:hAnsi="Times New Roman" w:cs="Times New Roman"/>
          <w:sz w:val="24"/>
          <w:szCs w:val="24"/>
        </w:rPr>
        <w:t xml:space="preserve">d is an improper use of the rule 40.9 procedure (see above). </w:t>
      </w:r>
    </w:p>
    <w:p w14:paraId="6AF6FEC7" w14:textId="77777777" w:rsidR="00EE7341" w:rsidRDefault="00EE7341" w:rsidP="00EE7341">
      <w:pPr>
        <w:pStyle w:val="ListParagraph"/>
        <w:spacing w:line="360" w:lineRule="auto"/>
        <w:ind w:left="993"/>
        <w:rPr>
          <w:rFonts w:ascii="Times New Roman" w:hAnsi="Times New Roman" w:cs="Times New Roman"/>
          <w:sz w:val="24"/>
          <w:szCs w:val="24"/>
        </w:rPr>
      </w:pPr>
    </w:p>
    <w:p w14:paraId="2BC8ECBE" w14:textId="6FB4EAC2" w:rsidR="00A605FF" w:rsidRDefault="244821BF" w:rsidP="00A605FF">
      <w:pPr>
        <w:pStyle w:val="ListParagraph"/>
        <w:numPr>
          <w:ilvl w:val="1"/>
          <w:numId w:val="9"/>
        </w:numPr>
        <w:spacing w:line="360" w:lineRule="auto"/>
        <w:ind w:left="993"/>
        <w:jc w:val="both"/>
        <w:rPr>
          <w:rFonts w:ascii="Times New Roman" w:hAnsi="Times New Roman" w:cs="Times New Roman"/>
          <w:sz w:val="24"/>
          <w:szCs w:val="24"/>
        </w:rPr>
      </w:pPr>
      <w:r w:rsidRPr="6B9EA154">
        <w:rPr>
          <w:rFonts w:ascii="Times New Roman" w:hAnsi="Times New Roman" w:cs="Times New Roman"/>
          <w:sz w:val="24"/>
          <w:szCs w:val="24"/>
        </w:rPr>
        <w:t xml:space="preserve">Even if </w:t>
      </w:r>
      <w:r w:rsidR="7BD9651B" w:rsidRPr="6B9EA154">
        <w:rPr>
          <w:rFonts w:ascii="Times New Roman" w:hAnsi="Times New Roman" w:cs="Times New Roman"/>
          <w:sz w:val="24"/>
          <w:szCs w:val="24"/>
        </w:rPr>
        <w:t xml:space="preserve">(contrary to Cs’ primary position) </w:t>
      </w:r>
      <w:r w:rsidRPr="6B9EA154">
        <w:rPr>
          <w:rFonts w:ascii="Times New Roman" w:hAnsi="Times New Roman" w:cs="Times New Roman"/>
          <w:sz w:val="24"/>
          <w:szCs w:val="24"/>
        </w:rPr>
        <w:t xml:space="preserve">the rule 40.9 application </w:t>
      </w:r>
      <w:r w:rsidR="7BD9651B" w:rsidRPr="6B9EA154">
        <w:rPr>
          <w:rFonts w:ascii="Times New Roman" w:hAnsi="Times New Roman" w:cs="Times New Roman"/>
          <w:sz w:val="24"/>
          <w:szCs w:val="24"/>
        </w:rPr>
        <w:t>could</w:t>
      </w:r>
      <w:r w:rsidRPr="6B9EA154">
        <w:rPr>
          <w:rFonts w:ascii="Times New Roman" w:hAnsi="Times New Roman" w:cs="Times New Roman"/>
          <w:sz w:val="24"/>
          <w:szCs w:val="24"/>
        </w:rPr>
        <w:t xml:space="preserve"> be brought in relation to an order sought on review, </w:t>
      </w:r>
      <w:r w:rsidR="7BD9651B" w:rsidRPr="6B9EA154">
        <w:rPr>
          <w:rFonts w:ascii="Times New Roman" w:hAnsi="Times New Roman" w:cs="Times New Roman"/>
          <w:sz w:val="24"/>
          <w:szCs w:val="24"/>
        </w:rPr>
        <w:t xml:space="preserve">the failure to bring a formal application and/or give adequate notice to Cs that Ms Branch intended </w:t>
      </w:r>
      <w:r w:rsidR="4C12D76B" w:rsidRPr="6B9EA154">
        <w:rPr>
          <w:rFonts w:ascii="Times New Roman" w:hAnsi="Times New Roman" w:cs="Times New Roman"/>
          <w:sz w:val="24"/>
          <w:szCs w:val="24"/>
        </w:rPr>
        <w:t xml:space="preserve">a 40.9 application </w:t>
      </w:r>
      <w:r w:rsidR="7BD9651B" w:rsidRPr="6B9EA154">
        <w:rPr>
          <w:rFonts w:ascii="Times New Roman" w:hAnsi="Times New Roman" w:cs="Times New Roman"/>
          <w:sz w:val="24"/>
          <w:szCs w:val="24"/>
        </w:rPr>
        <w:t xml:space="preserve">to be dealt with at the same time as the review hearing is a factor which should weigh against the application being heard at the same time as the review, particularly in circumstances where Ms Branch has had ample notice of the review hearing and the pre-existing orders (see chronology of knowledge which was handed up in the course of oral submission). </w:t>
      </w:r>
      <w:r w:rsidR="1ADBC12B" w:rsidRPr="6B9EA154">
        <w:rPr>
          <w:rFonts w:ascii="Times New Roman" w:hAnsi="Times New Roman" w:cs="Times New Roman"/>
          <w:sz w:val="24"/>
          <w:szCs w:val="24"/>
        </w:rPr>
        <w:t>Further, a</w:t>
      </w:r>
      <w:r w:rsidR="7BD9651B" w:rsidRPr="6B9EA154">
        <w:rPr>
          <w:rFonts w:ascii="Times New Roman" w:hAnsi="Times New Roman" w:cs="Times New Roman"/>
          <w:sz w:val="24"/>
          <w:szCs w:val="24"/>
        </w:rPr>
        <w:t xml:space="preserve">s </w:t>
      </w:r>
      <w:r w:rsidRPr="6B9EA154">
        <w:rPr>
          <w:rFonts w:ascii="Times New Roman" w:hAnsi="Times New Roman" w:cs="Times New Roman"/>
          <w:sz w:val="24"/>
          <w:szCs w:val="24"/>
        </w:rPr>
        <w:t xml:space="preserve">per </w:t>
      </w:r>
      <w:r w:rsidR="7BD9651B" w:rsidRPr="6B9EA154">
        <w:rPr>
          <w:rFonts w:ascii="Times New Roman" w:hAnsi="Times New Roman" w:cs="Times New Roman"/>
          <w:sz w:val="24"/>
          <w:szCs w:val="24"/>
        </w:rPr>
        <w:t>the guidance by Gee QC (above)</w:t>
      </w:r>
      <w:r w:rsidR="1ADBC12B" w:rsidRPr="6B9EA154">
        <w:rPr>
          <w:rFonts w:ascii="Times New Roman" w:hAnsi="Times New Roman" w:cs="Times New Roman"/>
          <w:sz w:val="24"/>
          <w:szCs w:val="24"/>
        </w:rPr>
        <w:t xml:space="preserve">, applications should be made </w:t>
      </w:r>
      <w:proofErr w:type="gramStart"/>
      <w:r w:rsidR="1ADBC12B" w:rsidRPr="6B9EA154">
        <w:rPr>
          <w:rFonts w:ascii="Times New Roman" w:hAnsi="Times New Roman" w:cs="Times New Roman"/>
          <w:sz w:val="24"/>
          <w:szCs w:val="24"/>
        </w:rPr>
        <w:t>promptly</w:t>
      </w:r>
      <w:proofErr w:type="gramEnd"/>
      <w:r w:rsidR="1ADBC12B" w:rsidRPr="6B9EA154">
        <w:rPr>
          <w:rFonts w:ascii="Times New Roman" w:hAnsi="Times New Roman" w:cs="Times New Roman"/>
          <w:sz w:val="24"/>
          <w:szCs w:val="24"/>
        </w:rPr>
        <w:t xml:space="preserve"> and Ms Branch should have proceeded by application notice. As Counsel for Cs indicated at the outset, it is accepted that the court has jurisdiction to entertain applications in the absence of an application notice. However, the absence of a formal application notice</w:t>
      </w:r>
      <w:r w:rsidR="1ED48627" w:rsidRPr="6B9EA154">
        <w:rPr>
          <w:rFonts w:ascii="Times New Roman" w:hAnsi="Times New Roman" w:cs="Times New Roman"/>
          <w:sz w:val="24"/>
          <w:szCs w:val="24"/>
        </w:rPr>
        <w:t xml:space="preserve"> summarising Ms Branch’s </w:t>
      </w:r>
      <w:r w:rsidR="1ED48627" w:rsidRPr="6B9EA154">
        <w:rPr>
          <w:rFonts w:ascii="Times New Roman" w:hAnsi="Times New Roman" w:cs="Times New Roman"/>
          <w:sz w:val="24"/>
          <w:szCs w:val="24"/>
        </w:rPr>
        <w:lastRenderedPageBreak/>
        <w:t>application</w:t>
      </w:r>
      <w:r w:rsidR="1ADBC12B" w:rsidRPr="6B9EA154">
        <w:rPr>
          <w:rFonts w:ascii="Times New Roman" w:hAnsi="Times New Roman" w:cs="Times New Roman"/>
          <w:sz w:val="24"/>
          <w:szCs w:val="24"/>
        </w:rPr>
        <w:t xml:space="preserve"> is a factor which can be </w:t>
      </w:r>
      <w:proofErr w:type="gramStart"/>
      <w:r w:rsidR="1ADBC12B" w:rsidRPr="6B9EA154">
        <w:rPr>
          <w:rFonts w:ascii="Times New Roman" w:hAnsi="Times New Roman" w:cs="Times New Roman"/>
          <w:sz w:val="24"/>
          <w:szCs w:val="24"/>
        </w:rPr>
        <w:t>taken into account</w:t>
      </w:r>
      <w:proofErr w:type="gramEnd"/>
      <w:r w:rsidR="1ADBC12B" w:rsidRPr="6B9EA154">
        <w:rPr>
          <w:rFonts w:ascii="Times New Roman" w:hAnsi="Times New Roman" w:cs="Times New Roman"/>
          <w:sz w:val="24"/>
          <w:szCs w:val="24"/>
        </w:rPr>
        <w:t xml:space="preserve"> by the court when considering the question of procedural fairness (see above).  </w:t>
      </w:r>
    </w:p>
    <w:p w14:paraId="6882D06A" w14:textId="77777777" w:rsidR="00A605FF" w:rsidRDefault="00A605FF" w:rsidP="00846410">
      <w:pPr>
        <w:pStyle w:val="ListParagraph"/>
        <w:spacing w:line="360" w:lineRule="auto"/>
        <w:ind w:left="993"/>
        <w:jc w:val="both"/>
        <w:rPr>
          <w:rFonts w:ascii="Times New Roman" w:hAnsi="Times New Roman" w:cs="Times New Roman"/>
          <w:sz w:val="24"/>
          <w:szCs w:val="24"/>
        </w:rPr>
      </w:pPr>
    </w:p>
    <w:p w14:paraId="6A47EBC8" w14:textId="0A9F0D31" w:rsidR="00A605FF" w:rsidRPr="00846410" w:rsidRDefault="00A605FF" w:rsidP="00846410">
      <w:pPr>
        <w:pStyle w:val="ListParagraph"/>
        <w:numPr>
          <w:ilvl w:val="1"/>
          <w:numId w:val="9"/>
        </w:numPr>
        <w:spacing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The Court is required to consider the merits of the points sought to be raised by Ms Branch (and the prospects of her securing a different result) when considering whether and to what extent to exercise its discretion in favour of allowing the application.  </w:t>
      </w:r>
    </w:p>
    <w:p w14:paraId="3C6A020F" w14:textId="77777777" w:rsidR="00A605FF" w:rsidRPr="00846410" w:rsidRDefault="00A605FF" w:rsidP="00846410">
      <w:pPr>
        <w:pStyle w:val="ListParagraph"/>
        <w:rPr>
          <w:rFonts w:ascii="Times New Roman" w:hAnsi="Times New Roman" w:cs="Times New Roman"/>
          <w:sz w:val="24"/>
          <w:szCs w:val="24"/>
          <w:highlight w:val="yellow"/>
        </w:rPr>
      </w:pPr>
    </w:p>
    <w:p w14:paraId="20F00925" w14:textId="77777777" w:rsidR="00EE7341" w:rsidRPr="00EE7341" w:rsidRDefault="00EE7341" w:rsidP="00846410">
      <w:pPr>
        <w:spacing w:line="360" w:lineRule="auto"/>
        <w:rPr>
          <w:rFonts w:ascii="Times New Roman" w:hAnsi="Times New Roman" w:cs="Times New Roman"/>
          <w:b/>
          <w:bCs/>
          <w:i/>
          <w:iCs/>
          <w:sz w:val="24"/>
          <w:szCs w:val="24"/>
        </w:rPr>
      </w:pPr>
      <w:r w:rsidRPr="001B4A13">
        <w:rPr>
          <w:rFonts w:ascii="Times New Roman" w:hAnsi="Times New Roman" w:cs="Times New Roman"/>
          <w:b/>
          <w:bCs/>
          <w:sz w:val="24"/>
          <w:szCs w:val="24"/>
        </w:rPr>
        <w:t>(3)</w:t>
      </w:r>
      <w:r w:rsidRPr="00EE7341">
        <w:rPr>
          <w:rFonts w:ascii="Times New Roman" w:hAnsi="Times New Roman" w:cs="Times New Roman"/>
          <w:b/>
          <w:bCs/>
          <w:i/>
          <w:iCs/>
          <w:sz w:val="24"/>
          <w:szCs w:val="24"/>
        </w:rPr>
        <w:t xml:space="preserve"> </w:t>
      </w:r>
      <w:r w:rsidRPr="001B4A13">
        <w:rPr>
          <w:rFonts w:ascii="Times New Roman" w:hAnsi="Times New Roman" w:cs="Times New Roman"/>
          <w:b/>
          <w:bCs/>
          <w:sz w:val="24"/>
          <w:szCs w:val="24"/>
          <w:u w:val="single"/>
        </w:rPr>
        <w:t>Determination of the rule 40.9 application</w:t>
      </w:r>
      <w:r w:rsidRPr="00EE7341">
        <w:rPr>
          <w:rFonts w:ascii="Times New Roman" w:hAnsi="Times New Roman" w:cs="Times New Roman"/>
          <w:b/>
          <w:bCs/>
          <w:i/>
          <w:iCs/>
          <w:sz w:val="24"/>
          <w:szCs w:val="24"/>
        </w:rPr>
        <w:t xml:space="preserve">  </w:t>
      </w:r>
    </w:p>
    <w:p w14:paraId="636B15C2" w14:textId="12C9B5E5" w:rsidR="00EE7341" w:rsidRPr="00846410" w:rsidRDefault="1ADBC12B" w:rsidP="00846410">
      <w:pPr>
        <w:pStyle w:val="ListParagraph"/>
        <w:numPr>
          <w:ilvl w:val="0"/>
          <w:numId w:val="9"/>
        </w:numPr>
        <w:spacing w:line="360" w:lineRule="auto"/>
        <w:ind w:left="567" w:hanging="567"/>
        <w:jc w:val="both"/>
        <w:rPr>
          <w:rFonts w:ascii="Times New Roman" w:hAnsi="Times New Roman" w:cs="Times New Roman"/>
          <w:sz w:val="24"/>
          <w:szCs w:val="24"/>
        </w:rPr>
      </w:pPr>
      <w:r w:rsidRPr="6B9EA154">
        <w:rPr>
          <w:rFonts w:ascii="Times New Roman" w:hAnsi="Times New Roman" w:cs="Times New Roman"/>
          <w:sz w:val="24"/>
          <w:szCs w:val="24"/>
        </w:rPr>
        <w:t xml:space="preserve">As repeatedly stated </w:t>
      </w:r>
      <w:proofErr w:type="gramStart"/>
      <w:r w:rsidRPr="6B9EA154">
        <w:rPr>
          <w:rFonts w:ascii="Times New Roman" w:hAnsi="Times New Roman" w:cs="Times New Roman"/>
          <w:sz w:val="24"/>
          <w:szCs w:val="24"/>
        </w:rPr>
        <w:t>in the course of</w:t>
      </w:r>
      <w:proofErr w:type="gramEnd"/>
      <w:r w:rsidRPr="6B9EA154">
        <w:rPr>
          <w:rFonts w:ascii="Times New Roman" w:hAnsi="Times New Roman" w:cs="Times New Roman"/>
          <w:sz w:val="24"/>
          <w:szCs w:val="24"/>
        </w:rPr>
        <w:t xml:space="preserve"> the hearing, “</w:t>
      </w:r>
      <w:r w:rsidRPr="6B9EA154">
        <w:rPr>
          <w:rFonts w:ascii="Times New Roman" w:hAnsi="Times New Roman" w:cs="Times New Roman"/>
          <w:i/>
          <w:iCs/>
          <w:sz w:val="24"/>
          <w:szCs w:val="24"/>
        </w:rPr>
        <w:t xml:space="preserve">we are where we are”. </w:t>
      </w:r>
      <w:r w:rsidR="244821BF" w:rsidRPr="6B9EA154">
        <w:rPr>
          <w:rFonts w:ascii="Times New Roman" w:hAnsi="Times New Roman" w:cs="Times New Roman"/>
          <w:sz w:val="24"/>
          <w:szCs w:val="24"/>
        </w:rPr>
        <w:t>Given the way in which the hearing developed</w:t>
      </w:r>
      <w:r w:rsidR="6BFB99D7" w:rsidRPr="6B9EA154">
        <w:rPr>
          <w:rFonts w:ascii="Times New Roman" w:hAnsi="Times New Roman" w:cs="Times New Roman"/>
          <w:sz w:val="24"/>
          <w:szCs w:val="24"/>
        </w:rPr>
        <w:t xml:space="preserve"> and</w:t>
      </w:r>
      <w:r w:rsidRPr="6B9EA154">
        <w:rPr>
          <w:rFonts w:ascii="Times New Roman" w:hAnsi="Times New Roman" w:cs="Times New Roman"/>
          <w:sz w:val="24"/>
          <w:szCs w:val="24"/>
        </w:rPr>
        <w:t xml:space="preserve"> </w:t>
      </w:r>
      <w:r w:rsidR="6BFB99D7" w:rsidRPr="6B9EA154">
        <w:rPr>
          <w:rFonts w:ascii="Times New Roman" w:hAnsi="Times New Roman" w:cs="Times New Roman"/>
          <w:sz w:val="24"/>
          <w:szCs w:val="24"/>
        </w:rPr>
        <w:t xml:space="preserve">the fact that submissions have already been advanced on behalf of Ms Branch which </w:t>
      </w:r>
      <w:r w:rsidR="01A88D45" w:rsidRPr="6B9EA154">
        <w:rPr>
          <w:rFonts w:ascii="Times New Roman" w:hAnsi="Times New Roman" w:cs="Times New Roman"/>
          <w:sz w:val="24"/>
          <w:szCs w:val="24"/>
        </w:rPr>
        <w:t>the</w:t>
      </w:r>
      <w:r w:rsidR="436FF4E0" w:rsidRPr="6B9EA154">
        <w:rPr>
          <w:rFonts w:ascii="Times New Roman" w:hAnsi="Times New Roman" w:cs="Times New Roman"/>
          <w:sz w:val="24"/>
          <w:szCs w:val="24"/>
        </w:rPr>
        <w:t xml:space="preserve"> </w:t>
      </w:r>
      <w:r w:rsidRPr="6B9EA154">
        <w:rPr>
          <w:rFonts w:ascii="Times New Roman" w:hAnsi="Times New Roman" w:cs="Times New Roman"/>
          <w:sz w:val="24"/>
          <w:szCs w:val="24"/>
        </w:rPr>
        <w:t>C</w:t>
      </w:r>
      <w:r w:rsidR="244821BF" w:rsidRPr="6B9EA154">
        <w:rPr>
          <w:rFonts w:ascii="Times New Roman" w:hAnsi="Times New Roman" w:cs="Times New Roman"/>
          <w:sz w:val="24"/>
          <w:szCs w:val="24"/>
        </w:rPr>
        <w:t xml:space="preserve">ourt </w:t>
      </w:r>
      <w:r w:rsidRPr="6B9EA154">
        <w:rPr>
          <w:rFonts w:ascii="Times New Roman" w:hAnsi="Times New Roman" w:cs="Times New Roman"/>
          <w:sz w:val="24"/>
          <w:szCs w:val="24"/>
        </w:rPr>
        <w:t xml:space="preserve">has considered </w:t>
      </w:r>
      <w:r w:rsidRPr="6B9EA154">
        <w:rPr>
          <w:rFonts w:ascii="Times New Roman" w:hAnsi="Times New Roman" w:cs="Times New Roman"/>
          <w:i/>
          <w:iCs/>
          <w:sz w:val="24"/>
          <w:szCs w:val="24"/>
        </w:rPr>
        <w:t xml:space="preserve">de bene </w:t>
      </w:r>
      <w:proofErr w:type="spellStart"/>
      <w:r w:rsidRPr="6B9EA154">
        <w:rPr>
          <w:rFonts w:ascii="Times New Roman" w:hAnsi="Times New Roman" w:cs="Times New Roman"/>
          <w:i/>
          <w:iCs/>
          <w:sz w:val="24"/>
          <w:szCs w:val="24"/>
        </w:rPr>
        <w:t>esse</w:t>
      </w:r>
      <w:proofErr w:type="spellEnd"/>
      <w:r w:rsidRPr="6B9EA154">
        <w:rPr>
          <w:rFonts w:ascii="Times New Roman" w:hAnsi="Times New Roman" w:cs="Times New Roman"/>
          <w:sz w:val="24"/>
          <w:szCs w:val="24"/>
        </w:rPr>
        <w:t xml:space="preserve">, Cs invite the Court to </w:t>
      </w:r>
      <w:r w:rsidR="6BFB99D7" w:rsidRPr="6B9EA154">
        <w:rPr>
          <w:rFonts w:ascii="Times New Roman" w:hAnsi="Times New Roman" w:cs="Times New Roman"/>
          <w:sz w:val="24"/>
          <w:szCs w:val="24"/>
        </w:rPr>
        <w:t xml:space="preserve">address </w:t>
      </w:r>
      <w:r w:rsidR="244821BF" w:rsidRPr="6B9EA154">
        <w:rPr>
          <w:rFonts w:ascii="Times New Roman" w:hAnsi="Times New Roman" w:cs="Times New Roman"/>
          <w:sz w:val="24"/>
          <w:szCs w:val="24"/>
        </w:rPr>
        <w:t xml:space="preserve">Ms Branch’s application </w:t>
      </w:r>
      <w:r w:rsidR="6BFB99D7" w:rsidRPr="6B9EA154">
        <w:rPr>
          <w:rFonts w:ascii="Times New Roman" w:hAnsi="Times New Roman" w:cs="Times New Roman"/>
          <w:sz w:val="24"/>
          <w:szCs w:val="24"/>
        </w:rPr>
        <w:t>in its judgment</w:t>
      </w:r>
      <w:r w:rsidRPr="6B9EA154">
        <w:rPr>
          <w:rFonts w:ascii="Times New Roman" w:hAnsi="Times New Roman" w:cs="Times New Roman"/>
          <w:sz w:val="24"/>
          <w:szCs w:val="24"/>
        </w:rPr>
        <w:t xml:space="preserve">, </w:t>
      </w:r>
      <w:r w:rsidR="244821BF" w:rsidRPr="6B9EA154">
        <w:rPr>
          <w:rFonts w:ascii="Times New Roman" w:hAnsi="Times New Roman" w:cs="Times New Roman"/>
          <w:sz w:val="24"/>
          <w:szCs w:val="24"/>
        </w:rPr>
        <w:t>for the sake of completeness</w:t>
      </w:r>
      <w:r w:rsidRPr="6B9EA154">
        <w:rPr>
          <w:rFonts w:ascii="Times New Roman" w:hAnsi="Times New Roman" w:cs="Times New Roman"/>
          <w:sz w:val="24"/>
          <w:szCs w:val="24"/>
        </w:rPr>
        <w:t xml:space="preserve">: </w:t>
      </w:r>
    </w:p>
    <w:p w14:paraId="7DBBEDE4" w14:textId="77777777" w:rsidR="00EE7341" w:rsidRDefault="00EE7341" w:rsidP="00EE7341">
      <w:pPr>
        <w:pStyle w:val="ListParagraph"/>
        <w:spacing w:line="360" w:lineRule="auto"/>
        <w:rPr>
          <w:rFonts w:ascii="Times New Roman" w:hAnsi="Times New Roman" w:cs="Times New Roman"/>
          <w:sz w:val="24"/>
          <w:szCs w:val="24"/>
          <w:highlight w:val="yellow"/>
        </w:rPr>
      </w:pPr>
    </w:p>
    <w:p w14:paraId="4E3CFEE5" w14:textId="5F53C24B" w:rsidR="00846410" w:rsidRPr="00846410" w:rsidRDefault="6BFB99D7" w:rsidP="00846410">
      <w:pPr>
        <w:pStyle w:val="ListParagraph"/>
        <w:spacing w:line="360" w:lineRule="auto"/>
        <w:ind w:left="1134"/>
        <w:jc w:val="both"/>
        <w:rPr>
          <w:rFonts w:ascii="Times New Roman" w:hAnsi="Times New Roman" w:cs="Times New Roman"/>
          <w:sz w:val="24"/>
          <w:szCs w:val="24"/>
        </w:rPr>
      </w:pPr>
      <w:r w:rsidRPr="6B9EA154">
        <w:rPr>
          <w:rFonts w:ascii="Times New Roman" w:hAnsi="Times New Roman" w:cs="Times New Roman"/>
          <w:sz w:val="24"/>
          <w:szCs w:val="24"/>
        </w:rPr>
        <w:t>I</w:t>
      </w:r>
      <w:r w:rsidR="244821BF" w:rsidRPr="6B9EA154">
        <w:rPr>
          <w:rFonts w:ascii="Times New Roman" w:hAnsi="Times New Roman" w:cs="Times New Roman"/>
          <w:sz w:val="24"/>
          <w:szCs w:val="24"/>
        </w:rPr>
        <w:t>f Cs are wrong about the scope of rule 40.9 (</w:t>
      </w:r>
      <w:r w:rsidR="2F15D1DD" w:rsidRPr="6B9EA154">
        <w:rPr>
          <w:rFonts w:ascii="Times New Roman" w:hAnsi="Times New Roman" w:cs="Times New Roman"/>
          <w:sz w:val="24"/>
          <w:szCs w:val="24"/>
        </w:rPr>
        <w:t xml:space="preserve">and it is not simply backwards looking), the </w:t>
      </w:r>
      <w:r w:rsidRPr="6B9EA154">
        <w:rPr>
          <w:rFonts w:ascii="Times New Roman" w:hAnsi="Times New Roman" w:cs="Times New Roman"/>
          <w:sz w:val="24"/>
          <w:szCs w:val="24"/>
        </w:rPr>
        <w:t>C</w:t>
      </w:r>
      <w:r w:rsidR="2F15D1DD" w:rsidRPr="6B9EA154">
        <w:rPr>
          <w:rFonts w:ascii="Times New Roman" w:hAnsi="Times New Roman" w:cs="Times New Roman"/>
          <w:sz w:val="24"/>
          <w:szCs w:val="24"/>
        </w:rPr>
        <w:t xml:space="preserve">ourt has heard the arguments and can in principle deal with </w:t>
      </w:r>
      <w:r w:rsidR="027B6A95" w:rsidRPr="6B9EA154">
        <w:rPr>
          <w:rFonts w:ascii="Times New Roman" w:hAnsi="Times New Roman" w:cs="Times New Roman"/>
          <w:sz w:val="24"/>
          <w:szCs w:val="24"/>
        </w:rPr>
        <w:t>Ms Branch’s application</w:t>
      </w:r>
      <w:r w:rsidRPr="6B9EA154">
        <w:rPr>
          <w:rFonts w:ascii="Times New Roman" w:hAnsi="Times New Roman" w:cs="Times New Roman"/>
          <w:sz w:val="24"/>
          <w:szCs w:val="24"/>
        </w:rPr>
        <w:t xml:space="preserve">. The Court is accordingly </w:t>
      </w:r>
      <w:r w:rsidR="71D61C19" w:rsidRPr="6B9EA154">
        <w:rPr>
          <w:rFonts w:ascii="Times New Roman" w:hAnsi="Times New Roman" w:cs="Times New Roman"/>
          <w:sz w:val="24"/>
          <w:szCs w:val="24"/>
        </w:rPr>
        <w:t xml:space="preserve">invited to determine the </w:t>
      </w:r>
      <w:r w:rsidR="4B709F6D" w:rsidRPr="6B9EA154">
        <w:rPr>
          <w:rFonts w:ascii="Times New Roman" w:hAnsi="Times New Roman" w:cs="Times New Roman"/>
          <w:sz w:val="24"/>
          <w:szCs w:val="24"/>
        </w:rPr>
        <w:t>application</w:t>
      </w:r>
      <w:r w:rsidR="71D61C19" w:rsidRPr="6B9EA154">
        <w:rPr>
          <w:rFonts w:ascii="Times New Roman" w:hAnsi="Times New Roman" w:cs="Times New Roman"/>
          <w:sz w:val="24"/>
          <w:szCs w:val="24"/>
        </w:rPr>
        <w:t xml:space="preserve"> </w:t>
      </w:r>
      <w:proofErr w:type="gramStart"/>
      <w:r w:rsidR="71D61C19" w:rsidRPr="6B9EA154">
        <w:rPr>
          <w:rFonts w:ascii="Times New Roman" w:hAnsi="Times New Roman" w:cs="Times New Roman"/>
          <w:sz w:val="24"/>
          <w:szCs w:val="24"/>
        </w:rPr>
        <w:t>in order to</w:t>
      </w:r>
      <w:proofErr w:type="gramEnd"/>
      <w:r w:rsidR="71D61C19" w:rsidRPr="6B9EA154">
        <w:rPr>
          <w:rFonts w:ascii="Times New Roman" w:hAnsi="Times New Roman" w:cs="Times New Roman"/>
          <w:sz w:val="24"/>
          <w:szCs w:val="24"/>
        </w:rPr>
        <w:t xml:space="preserve"> avoid a further hearing in relation to the point</w:t>
      </w:r>
      <w:r w:rsidR="4B709F6D" w:rsidRPr="6B9EA154">
        <w:rPr>
          <w:rFonts w:ascii="Times New Roman" w:hAnsi="Times New Roman" w:cs="Times New Roman"/>
          <w:sz w:val="24"/>
          <w:szCs w:val="24"/>
        </w:rPr>
        <w:t xml:space="preserve"> and duplication</w:t>
      </w:r>
      <w:r w:rsidR="71D61C19" w:rsidRPr="6B9EA154">
        <w:rPr>
          <w:rFonts w:ascii="Times New Roman" w:hAnsi="Times New Roman" w:cs="Times New Roman"/>
          <w:sz w:val="24"/>
          <w:szCs w:val="24"/>
        </w:rPr>
        <w:t>, on the basis that the arguments have bee</w:t>
      </w:r>
      <w:r w:rsidRPr="6B9EA154">
        <w:rPr>
          <w:rFonts w:ascii="Times New Roman" w:hAnsi="Times New Roman" w:cs="Times New Roman"/>
          <w:sz w:val="24"/>
          <w:szCs w:val="24"/>
        </w:rPr>
        <w:t>n</w:t>
      </w:r>
      <w:r w:rsidR="71D61C19" w:rsidRPr="6B9EA154">
        <w:rPr>
          <w:rFonts w:ascii="Times New Roman" w:hAnsi="Times New Roman" w:cs="Times New Roman"/>
          <w:sz w:val="24"/>
          <w:szCs w:val="24"/>
        </w:rPr>
        <w:t xml:space="preserve"> fully ventilated</w:t>
      </w:r>
      <w:r w:rsidR="4B709F6D" w:rsidRPr="6B9EA154">
        <w:rPr>
          <w:rFonts w:ascii="Times New Roman" w:hAnsi="Times New Roman" w:cs="Times New Roman"/>
          <w:sz w:val="24"/>
          <w:szCs w:val="24"/>
        </w:rPr>
        <w:t>.</w:t>
      </w:r>
    </w:p>
    <w:p w14:paraId="2A140F4F" w14:textId="77777777" w:rsidR="00846410" w:rsidRPr="00846410" w:rsidRDefault="00846410" w:rsidP="00846410">
      <w:pPr>
        <w:pStyle w:val="ListParagraph"/>
        <w:spacing w:line="360" w:lineRule="auto"/>
        <w:ind w:left="862"/>
        <w:jc w:val="both"/>
        <w:rPr>
          <w:rFonts w:ascii="Times New Roman" w:hAnsi="Times New Roman" w:cs="Times New Roman"/>
          <w:sz w:val="24"/>
          <w:szCs w:val="24"/>
        </w:rPr>
      </w:pPr>
    </w:p>
    <w:p w14:paraId="4A685722" w14:textId="76BE620D" w:rsidR="00846410" w:rsidRPr="00846410" w:rsidRDefault="00846410" w:rsidP="00846410">
      <w:pPr>
        <w:pStyle w:val="ListParagraph"/>
        <w:numPr>
          <w:ilvl w:val="0"/>
          <w:numId w:val="12"/>
        </w:numPr>
        <w:spacing w:line="360" w:lineRule="auto"/>
        <w:ind w:left="1134" w:hanging="567"/>
        <w:jc w:val="both"/>
        <w:rPr>
          <w:rFonts w:ascii="Times New Roman" w:hAnsi="Times New Roman" w:cs="Times New Roman"/>
          <w:sz w:val="24"/>
          <w:szCs w:val="24"/>
        </w:rPr>
      </w:pPr>
      <w:r w:rsidRPr="00846410">
        <w:rPr>
          <w:rFonts w:ascii="Times New Roman" w:hAnsi="Times New Roman" w:cs="Times New Roman"/>
          <w:sz w:val="24"/>
          <w:szCs w:val="24"/>
        </w:rPr>
        <w:t xml:space="preserve">Alternatively, if Cs are right in relation to the scope of rule 40.9, it would be open to the Court to treat the application as </w:t>
      </w:r>
      <w:r w:rsidR="00184B60">
        <w:rPr>
          <w:rFonts w:ascii="Times New Roman" w:hAnsi="Times New Roman" w:cs="Times New Roman"/>
          <w:sz w:val="24"/>
          <w:szCs w:val="24"/>
        </w:rPr>
        <w:t xml:space="preserve">having </w:t>
      </w:r>
      <w:r w:rsidRPr="00846410">
        <w:rPr>
          <w:rFonts w:ascii="Times New Roman" w:hAnsi="Times New Roman" w:cs="Times New Roman"/>
          <w:sz w:val="24"/>
          <w:szCs w:val="24"/>
        </w:rPr>
        <w:t xml:space="preserve">been made immediately after the review and consider it on that basis. Given that the arguments have now all been made, it is submitted that it would also be preferable for the Court to determine the Application in that way, rather than syphoning </w:t>
      </w:r>
      <w:r w:rsidR="00184B60">
        <w:rPr>
          <w:rFonts w:ascii="Times New Roman" w:hAnsi="Times New Roman" w:cs="Times New Roman"/>
          <w:sz w:val="24"/>
          <w:szCs w:val="24"/>
        </w:rPr>
        <w:t xml:space="preserve">it </w:t>
      </w:r>
      <w:r w:rsidRPr="00846410">
        <w:rPr>
          <w:rFonts w:ascii="Times New Roman" w:hAnsi="Times New Roman" w:cs="Times New Roman"/>
          <w:sz w:val="24"/>
          <w:szCs w:val="24"/>
        </w:rPr>
        <w:t xml:space="preserve">off and dealing with it on another occasion (contrary to the submission made by Cs Counsel orally). </w:t>
      </w:r>
    </w:p>
    <w:p w14:paraId="11E42B05" w14:textId="77777777" w:rsidR="00846410" w:rsidRDefault="00846410" w:rsidP="00846410">
      <w:pPr>
        <w:pStyle w:val="ListParagraph"/>
        <w:spacing w:line="360" w:lineRule="auto"/>
        <w:ind w:left="1134"/>
        <w:jc w:val="both"/>
        <w:rPr>
          <w:rFonts w:ascii="Times New Roman" w:hAnsi="Times New Roman" w:cs="Times New Roman"/>
          <w:sz w:val="24"/>
          <w:szCs w:val="24"/>
        </w:rPr>
      </w:pPr>
    </w:p>
    <w:p w14:paraId="1FA1D483" w14:textId="4EE7EFE3" w:rsidR="00DE63EA" w:rsidRPr="001B4A13" w:rsidRDefault="00190C33" w:rsidP="001B4A13">
      <w:pPr>
        <w:pStyle w:val="ListParagraph"/>
        <w:numPr>
          <w:ilvl w:val="0"/>
          <w:numId w:val="8"/>
        </w:numPr>
        <w:spacing w:line="360" w:lineRule="auto"/>
        <w:ind w:left="567" w:hanging="567"/>
        <w:rPr>
          <w:rFonts w:ascii="Times New Roman" w:hAnsi="Times New Roman" w:cs="Times New Roman"/>
          <w:b/>
          <w:bCs/>
          <w:sz w:val="24"/>
          <w:szCs w:val="24"/>
          <w:u w:val="single"/>
        </w:rPr>
      </w:pPr>
      <w:r w:rsidRPr="001B4A13">
        <w:rPr>
          <w:rFonts w:ascii="Times New Roman" w:hAnsi="Times New Roman" w:cs="Times New Roman"/>
          <w:b/>
          <w:bCs/>
          <w:sz w:val="24"/>
          <w:szCs w:val="24"/>
          <w:u w:val="single"/>
        </w:rPr>
        <w:t xml:space="preserve">Orders </w:t>
      </w:r>
      <w:proofErr w:type="gramStart"/>
      <w:r w:rsidRPr="001B4A13">
        <w:rPr>
          <w:rFonts w:ascii="Times New Roman" w:hAnsi="Times New Roman" w:cs="Times New Roman"/>
          <w:b/>
          <w:bCs/>
          <w:sz w:val="24"/>
          <w:szCs w:val="24"/>
          <w:u w:val="single"/>
        </w:rPr>
        <w:t>soug</w:t>
      </w:r>
      <w:r w:rsidR="00EE7341" w:rsidRPr="001B4A13">
        <w:rPr>
          <w:rFonts w:ascii="Times New Roman" w:hAnsi="Times New Roman" w:cs="Times New Roman"/>
          <w:b/>
          <w:bCs/>
          <w:sz w:val="24"/>
          <w:szCs w:val="24"/>
          <w:u w:val="single"/>
        </w:rPr>
        <w:t>h</w:t>
      </w:r>
      <w:r w:rsidRPr="001B4A13">
        <w:rPr>
          <w:rFonts w:ascii="Times New Roman" w:hAnsi="Times New Roman" w:cs="Times New Roman"/>
          <w:b/>
          <w:bCs/>
          <w:sz w:val="24"/>
          <w:szCs w:val="24"/>
          <w:u w:val="single"/>
        </w:rPr>
        <w:t>t</w:t>
      </w:r>
      <w:proofErr w:type="gramEnd"/>
    </w:p>
    <w:p w14:paraId="5FB7C9E5" w14:textId="1C781C93" w:rsidR="00CB4BA9" w:rsidRDefault="00023927" w:rsidP="00846410">
      <w:pPr>
        <w:pStyle w:val="ListParagraph"/>
        <w:numPr>
          <w:ilvl w:val="0"/>
          <w:numId w:val="9"/>
        </w:numPr>
        <w:spacing w:line="360" w:lineRule="auto"/>
        <w:ind w:hanging="502"/>
        <w:rPr>
          <w:rFonts w:ascii="Times New Roman" w:hAnsi="Times New Roman" w:cs="Times New Roman"/>
          <w:sz w:val="24"/>
          <w:szCs w:val="24"/>
        </w:rPr>
      </w:pPr>
      <w:r w:rsidRPr="00846410">
        <w:rPr>
          <w:rFonts w:ascii="Times New Roman" w:hAnsi="Times New Roman" w:cs="Times New Roman"/>
          <w:sz w:val="24"/>
          <w:szCs w:val="24"/>
        </w:rPr>
        <w:t>For the reasons set out above, the C</w:t>
      </w:r>
      <w:r w:rsidR="00CB4BA9" w:rsidRPr="00846410">
        <w:rPr>
          <w:rFonts w:ascii="Times New Roman" w:hAnsi="Times New Roman" w:cs="Times New Roman"/>
          <w:sz w:val="24"/>
          <w:szCs w:val="24"/>
        </w:rPr>
        <w:t>ourt is asked to</w:t>
      </w:r>
      <w:r w:rsidRPr="00846410">
        <w:rPr>
          <w:rFonts w:ascii="Times New Roman" w:hAnsi="Times New Roman" w:cs="Times New Roman"/>
          <w:sz w:val="24"/>
          <w:szCs w:val="24"/>
        </w:rPr>
        <w:t>:</w:t>
      </w:r>
    </w:p>
    <w:p w14:paraId="1715D5C5" w14:textId="77777777" w:rsidR="00846410" w:rsidRPr="00846410" w:rsidRDefault="00846410" w:rsidP="00846410">
      <w:pPr>
        <w:pStyle w:val="ListParagraph"/>
        <w:spacing w:line="360" w:lineRule="auto"/>
        <w:ind w:left="502"/>
        <w:rPr>
          <w:rFonts w:ascii="Times New Roman" w:hAnsi="Times New Roman" w:cs="Times New Roman"/>
          <w:sz w:val="24"/>
          <w:szCs w:val="24"/>
        </w:rPr>
      </w:pPr>
    </w:p>
    <w:p w14:paraId="40CF5E8D" w14:textId="4C3BE9C2" w:rsidR="00EE7341" w:rsidRDefault="00CB4BA9" w:rsidP="00846410">
      <w:pPr>
        <w:pStyle w:val="ListParagraph"/>
        <w:numPr>
          <w:ilvl w:val="0"/>
          <w:numId w:val="10"/>
        </w:numPr>
        <w:spacing w:line="360" w:lineRule="auto"/>
        <w:rPr>
          <w:rFonts w:ascii="Times New Roman" w:hAnsi="Times New Roman" w:cs="Times New Roman"/>
          <w:sz w:val="24"/>
          <w:szCs w:val="24"/>
        </w:rPr>
      </w:pPr>
      <w:r w:rsidRPr="00846410">
        <w:rPr>
          <w:rFonts w:ascii="Times New Roman" w:hAnsi="Times New Roman" w:cs="Times New Roman"/>
          <w:sz w:val="24"/>
          <w:szCs w:val="24"/>
        </w:rPr>
        <w:t>Determine the scope of 40.9</w:t>
      </w:r>
      <w:r w:rsidR="00023927" w:rsidRPr="00846410">
        <w:rPr>
          <w:rFonts w:ascii="Times New Roman" w:hAnsi="Times New Roman" w:cs="Times New Roman"/>
          <w:sz w:val="24"/>
          <w:szCs w:val="24"/>
        </w:rPr>
        <w:t xml:space="preserve"> and </w:t>
      </w:r>
      <w:r w:rsidR="00846410">
        <w:rPr>
          <w:rFonts w:ascii="Times New Roman" w:hAnsi="Times New Roman" w:cs="Times New Roman"/>
          <w:sz w:val="24"/>
          <w:szCs w:val="24"/>
        </w:rPr>
        <w:t xml:space="preserve">whether it is </w:t>
      </w:r>
      <w:r w:rsidR="00023927" w:rsidRPr="00846410">
        <w:rPr>
          <w:rFonts w:ascii="Times New Roman" w:hAnsi="Times New Roman" w:cs="Times New Roman"/>
          <w:sz w:val="24"/>
          <w:szCs w:val="24"/>
        </w:rPr>
        <w:t>capable of being relied on in respect of prospective orders</w:t>
      </w:r>
      <w:r w:rsidR="00846410">
        <w:rPr>
          <w:rFonts w:ascii="Times New Roman" w:hAnsi="Times New Roman" w:cs="Times New Roman"/>
          <w:sz w:val="24"/>
          <w:szCs w:val="24"/>
        </w:rPr>
        <w:t>.</w:t>
      </w:r>
      <w:bookmarkStart w:id="5" w:name="OpenAt"/>
      <w:bookmarkEnd w:id="5"/>
    </w:p>
    <w:p w14:paraId="2019CD4D" w14:textId="77777777" w:rsidR="00846410" w:rsidRPr="00846410" w:rsidRDefault="00846410" w:rsidP="00846410">
      <w:pPr>
        <w:pStyle w:val="ListParagraph"/>
        <w:spacing w:line="360" w:lineRule="auto"/>
        <w:rPr>
          <w:rFonts w:ascii="Times New Roman" w:hAnsi="Times New Roman" w:cs="Times New Roman"/>
          <w:sz w:val="24"/>
          <w:szCs w:val="24"/>
        </w:rPr>
      </w:pPr>
    </w:p>
    <w:p w14:paraId="2847FC6E" w14:textId="6BB1B57A" w:rsidR="00EE7341" w:rsidRDefault="00CB4BA9" w:rsidP="00846410">
      <w:pPr>
        <w:pStyle w:val="ListParagraph"/>
        <w:numPr>
          <w:ilvl w:val="0"/>
          <w:numId w:val="10"/>
        </w:numPr>
        <w:spacing w:line="360" w:lineRule="auto"/>
        <w:rPr>
          <w:rFonts w:ascii="Times New Roman" w:hAnsi="Times New Roman" w:cs="Times New Roman"/>
          <w:sz w:val="24"/>
          <w:szCs w:val="24"/>
        </w:rPr>
      </w:pPr>
      <w:r w:rsidRPr="00846410">
        <w:rPr>
          <w:rFonts w:ascii="Times New Roman" w:hAnsi="Times New Roman" w:cs="Times New Roman"/>
          <w:sz w:val="24"/>
          <w:szCs w:val="24"/>
        </w:rPr>
        <w:t xml:space="preserve">Determine the question of </w:t>
      </w:r>
      <w:r w:rsidR="00846410">
        <w:rPr>
          <w:rFonts w:ascii="Times New Roman" w:hAnsi="Times New Roman" w:cs="Times New Roman"/>
          <w:sz w:val="24"/>
          <w:szCs w:val="24"/>
        </w:rPr>
        <w:t>‘</w:t>
      </w:r>
      <w:r w:rsidRPr="00846410">
        <w:rPr>
          <w:rFonts w:ascii="Times New Roman" w:hAnsi="Times New Roman" w:cs="Times New Roman"/>
          <w:sz w:val="24"/>
          <w:szCs w:val="24"/>
        </w:rPr>
        <w:t>directly affected</w:t>
      </w:r>
      <w:r w:rsidR="00846410">
        <w:rPr>
          <w:rFonts w:ascii="Times New Roman" w:hAnsi="Times New Roman" w:cs="Times New Roman"/>
          <w:sz w:val="24"/>
          <w:szCs w:val="24"/>
        </w:rPr>
        <w:t>’ and whether it applies to Ms Branch in respect of the various orders</w:t>
      </w:r>
      <w:r w:rsidR="00846410" w:rsidRPr="00846410">
        <w:rPr>
          <w:rFonts w:ascii="Times New Roman" w:hAnsi="Times New Roman" w:cs="Times New Roman"/>
          <w:sz w:val="24"/>
          <w:szCs w:val="24"/>
        </w:rPr>
        <w:t>.</w:t>
      </w:r>
      <w:r w:rsidR="00023927" w:rsidRPr="00846410">
        <w:rPr>
          <w:rFonts w:ascii="Times New Roman" w:hAnsi="Times New Roman" w:cs="Times New Roman"/>
          <w:sz w:val="24"/>
          <w:szCs w:val="24"/>
        </w:rPr>
        <w:t xml:space="preserve"> </w:t>
      </w:r>
      <w:r w:rsidRPr="00846410">
        <w:rPr>
          <w:rFonts w:ascii="Times New Roman" w:hAnsi="Times New Roman" w:cs="Times New Roman"/>
          <w:sz w:val="24"/>
          <w:szCs w:val="24"/>
        </w:rPr>
        <w:t xml:space="preserve"> </w:t>
      </w:r>
    </w:p>
    <w:p w14:paraId="1E90A4CB" w14:textId="77777777" w:rsidR="00846410" w:rsidRPr="00846410" w:rsidRDefault="00846410" w:rsidP="00846410">
      <w:pPr>
        <w:pStyle w:val="ListParagraph"/>
        <w:rPr>
          <w:rFonts w:ascii="Times New Roman" w:hAnsi="Times New Roman" w:cs="Times New Roman"/>
          <w:sz w:val="24"/>
          <w:szCs w:val="24"/>
        </w:rPr>
      </w:pPr>
    </w:p>
    <w:p w14:paraId="5BC29A3D" w14:textId="2123B1BD" w:rsidR="00EE7341" w:rsidRDefault="00846410" w:rsidP="0084641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Consider the</w:t>
      </w:r>
      <w:r w:rsidR="00CB4BA9" w:rsidRPr="00846410">
        <w:rPr>
          <w:rFonts w:ascii="Times New Roman" w:hAnsi="Times New Roman" w:cs="Times New Roman"/>
          <w:sz w:val="24"/>
          <w:szCs w:val="24"/>
        </w:rPr>
        <w:t xml:space="preserve"> merits </w:t>
      </w:r>
      <w:r>
        <w:rPr>
          <w:rFonts w:ascii="Times New Roman" w:hAnsi="Times New Roman" w:cs="Times New Roman"/>
          <w:sz w:val="24"/>
          <w:szCs w:val="24"/>
        </w:rPr>
        <w:t xml:space="preserve">of the submission raised by Ms Branch and </w:t>
      </w:r>
      <w:r w:rsidR="007E36D4" w:rsidRPr="00846410">
        <w:rPr>
          <w:rFonts w:ascii="Times New Roman" w:hAnsi="Times New Roman" w:cs="Times New Roman"/>
          <w:sz w:val="24"/>
          <w:szCs w:val="24"/>
        </w:rPr>
        <w:t xml:space="preserve">identify the </w:t>
      </w:r>
      <w:r w:rsidR="00CB4BA9" w:rsidRPr="00846410">
        <w:rPr>
          <w:rFonts w:ascii="Times New Roman" w:hAnsi="Times New Roman" w:cs="Times New Roman"/>
          <w:sz w:val="24"/>
          <w:szCs w:val="24"/>
        </w:rPr>
        <w:t>arguments</w:t>
      </w:r>
      <w:r w:rsidR="00023927" w:rsidRPr="00846410">
        <w:rPr>
          <w:rFonts w:ascii="Times New Roman" w:hAnsi="Times New Roman" w:cs="Times New Roman"/>
          <w:sz w:val="24"/>
          <w:szCs w:val="24"/>
        </w:rPr>
        <w:t xml:space="preserve"> </w:t>
      </w:r>
      <w:r>
        <w:rPr>
          <w:rFonts w:ascii="Times New Roman" w:hAnsi="Times New Roman" w:cs="Times New Roman"/>
          <w:sz w:val="24"/>
          <w:szCs w:val="24"/>
        </w:rPr>
        <w:t>(if any) which the Court considers can be made, on the basis that they satisfy the ‘</w:t>
      </w:r>
      <w:r w:rsidR="0077556B" w:rsidRPr="00846410">
        <w:rPr>
          <w:rFonts w:ascii="Times New Roman" w:hAnsi="Times New Roman" w:cs="Times New Roman"/>
          <w:sz w:val="24"/>
          <w:szCs w:val="24"/>
        </w:rPr>
        <w:t>gateway</w:t>
      </w:r>
      <w:r>
        <w:rPr>
          <w:rFonts w:ascii="Times New Roman" w:hAnsi="Times New Roman" w:cs="Times New Roman"/>
          <w:sz w:val="24"/>
          <w:szCs w:val="24"/>
        </w:rPr>
        <w:t xml:space="preserve">’ test </w:t>
      </w:r>
      <w:r w:rsidRPr="00846410">
        <w:rPr>
          <w:rFonts w:ascii="Times New Roman" w:hAnsi="Times New Roman" w:cs="Times New Roman"/>
          <w:sz w:val="24"/>
          <w:szCs w:val="24"/>
          <w:u w:val="single"/>
        </w:rPr>
        <w:t>and</w:t>
      </w:r>
      <w:r>
        <w:rPr>
          <w:rFonts w:ascii="Times New Roman" w:hAnsi="Times New Roman" w:cs="Times New Roman"/>
          <w:sz w:val="24"/>
          <w:szCs w:val="24"/>
        </w:rPr>
        <w:t xml:space="preserve"> should be permitted in</w:t>
      </w:r>
      <w:r w:rsidR="0077556B" w:rsidRPr="00846410">
        <w:rPr>
          <w:rFonts w:ascii="Times New Roman" w:hAnsi="Times New Roman" w:cs="Times New Roman"/>
          <w:sz w:val="24"/>
          <w:szCs w:val="24"/>
        </w:rPr>
        <w:t xml:space="preserve"> the exercise of </w:t>
      </w:r>
      <w:r>
        <w:rPr>
          <w:rFonts w:ascii="Times New Roman" w:hAnsi="Times New Roman" w:cs="Times New Roman"/>
          <w:sz w:val="24"/>
          <w:szCs w:val="24"/>
        </w:rPr>
        <w:t>the Court’s</w:t>
      </w:r>
      <w:r w:rsidR="0077556B" w:rsidRPr="00846410">
        <w:rPr>
          <w:rFonts w:ascii="Times New Roman" w:hAnsi="Times New Roman" w:cs="Times New Roman"/>
          <w:sz w:val="24"/>
          <w:szCs w:val="24"/>
        </w:rPr>
        <w:t xml:space="preserve"> discretion</w:t>
      </w:r>
      <w:r>
        <w:rPr>
          <w:rFonts w:ascii="Times New Roman" w:hAnsi="Times New Roman" w:cs="Times New Roman"/>
          <w:sz w:val="24"/>
          <w:szCs w:val="24"/>
        </w:rPr>
        <w:t>.</w:t>
      </w:r>
    </w:p>
    <w:p w14:paraId="082388E7" w14:textId="77777777" w:rsidR="00846410" w:rsidRPr="00846410" w:rsidRDefault="00846410" w:rsidP="00846410">
      <w:pPr>
        <w:pStyle w:val="ListParagraph"/>
        <w:rPr>
          <w:rFonts w:ascii="Times New Roman" w:hAnsi="Times New Roman" w:cs="Times New Roman"/>
          <w:sz w:val="24"/>
          <w:szCs w:val="24"/>
        </w:rPr>
      </w:pPr>
    </w:p>
    <w:p w14:paraId="40E7CC60" w14:textId="5069B19C" w:rsidR="00DE63EA" w:rsidRPr="00846410" w:rsidRDefault="00CB4BA9" w:rsidP="00846410">
      <w:pPr>
        <w:pStyle w:val="ListParagraph"/>
        <w:numPr>
          <w:ilvl w:val="0"/>
          <w:numId w:val="10"/>
        </w:numPr>
        <w:spacing w:line="360" w:lineRule="auto"/>
        <w:jc w:val="both"/>
        <w:rPr>
          <w:rFonts w:ascii="Times New Roman" w:hAnsi="Times New Roman" w:cs="Times New Roman"/>
          <w:sz w:val="24"/>
          <w:szCs w:val="24"/>
        </w:rPr>
      </w:pPr>
      <w:r w:rsidRPr="00846410">
        <w:rPr>
          <w:rFonts w:ascii="Times New Roman" w:hAnsi="Times New Roman" w:cs="Times New Roman"/>
          <w:sz w:val="24"/>
          <w:szCs w:val="24"/>
        </w:rPr>
        <w:t xml:space="preserve">Determine </w:t>
      </w:r>
      <w:r w:rsidR="00846410">
        <w:rPr>
          <w:rFonts w:ascii="Times New Roman" w:hAnsi="Times New Roman" w:cs="Times New Roman"/>
          <w:sz w:val="24"/>
          <w:szCs w:val="24"/>
        </w:rPr>
        <w:t>Ms Branch’s</w:t>
      </w:r>
      <w:r w:rsidRPr="00846410">
        <w:rPr>
          <w:rFonts w:ascii="Times New Roman" w:hAnsi="Times New Roman" w:cs="Times New Roman"/>
          <w:sz w:val="24"/>
          <w:szCs w:val="24"/>
        </w:rPr>
        <w:t xml:space="preserve"> application </w:t>
      </w:r>
      <w:r w:rsidR="00846410">
        <w:rPr>
          <w:rFonts w:ascii="Times New Roman" w:hAnsi="Times New Roman" w:cs="Times New Roman"/>
          <w:sz w:val="24"/>
          <w:szCs w:val="24"/>
        </w:rPr>
        <w:t>as suggested at paragraph 3</w:t>
      </w:r>
      <w:r w:rsidR="001B4A13">
        <w:rPr>
          <w:rFonts w:ascii="Times New Roman" w:hAnsi="Times New Roman" w:cs="Times New Roman"/>
          <w:sz w:val="24"/>
          <w:szCs w:val="24"/>
        </w:rPr>
        <w:t>1</w:t>
      </w:r>
      <w:r w:rsidR="00846410">
        <w:rPr>
          <w:rFonts w:ascii="Times New Roman" w:hAnsi="Times New Roman" w:cs="Times New Roman"/>
          <w:sz w:val="24"/>
          <w:szCs w:val="24"/>
        </w:rPr>
        <w:t xml:space="preserve"> above and g</w:t>
      </w:r>
      <w:r w:rsidR="00DE63EA" w:rsidRPr="00846410">
        <w:rPr>
          <w:rFonts w:ascii="Times New Roman" w:hAnsi="Times New Roman" w:cs="Times New Roman"/>
          <w:sz w:val="24"/>
          <w:szCs w:val="24"/>
        </w:rPr>
        <w:t>ive judgment</w:t>
      </w:r>
      <w:r w:rsidRPr="00846410">
        <w:rPr>
          <w:rFonts w:ascii="Times New Roman" w:hAnsi="Times New Roman" w:cs="Times New Roman"/>
          <w:sz w:val="24"/>
          <w:szCs w:val="24"/>
        </w:rPr>
        <w:t xml:space="preserve">, </w:t>
      </w:r>
      <w:proofErr w:type="gramStart"/>
      <w:r w:rsidRPr="00846410">
        <w:rPr>
          <w:rFonts w:ascii="Times New Roman" w:hAnsi="Times New Roman" w:cs="Times New Roman"/>
          <w:sz w:val="24"/>
          <w:szCs w:val="24"/>
        </w:rPr>
        <w:t>so as to</w:t>
      </w:r>
      <w:proofErr w:type="gramEnd"/>
      <w:r w:rsidR="00DE63EA" w:rsidRPr="00846410">
        <w:rPr>
          <w:rFonts w:ascii="Times New Roman" w:hAnsi="Times New Roman" w:cs="Times New Roman"/>
          <w:sz w:val="24"/>
          <w:szCs w:val="24"/>
        </w:rPr>
        <w:t xml:space="preserve"> avoid </w:t>
      </w:r>
      <w:r w:rsidR="00846410">
        <w:rPr>
          <w:rFonts w:ascii="Times New Roman" w:hAnsi="Times New Roman" w:cs="Times New Roman"/>
          <w:sz w:val="24"/>
          <w:szCs w:val="24"/>
        </w:rPr>
        <w:t>the need for a further</w:t>
      </w:r>
      <w:r w:rsidR="00DE63EA" w:rsidRPr="00846410">
        <w:rPr>
          <w:rFonts w:ascii="Times New Roman" w:hAnsi="Times New Roman" w:cs="Times New Roman"/>
          <w:sz w:val="24"/>
          <w:szCs w:val="24"/>
        </w:rPr>
        <w:t xml:space="preserve"> hearing. </w:t>
      </w:r>
    </w:p>
    <w:p w14:paraId="7C5A59B2" w14:textId="5DF9A987" w:rsidR="005F5B0B" w:rsidRPr="00EE7341" w:rsidRDefault="00A37061" w:rsidP="00846410">
      <w:pPr>
        <w:spacing w:line="240" w:lineRule="auto"/>
        <w:jc w:val="right"/>
        <w:rPr>
          <w:rFonts w:ascii="Times New Roman" w:hAnsi="Times New Roman" w:cs="Times New Roman"/>
          <w:b/>
          <w:bCs/>
          <w:sz w:val="24"/>
          <w:szCs w:val="24"/>
        </w:rPr>
      </w:pPr>
      <w:r w:rsidRPr="00EE7341">
        <w:rPr>
          <w:rFonts w:ascii="Times New Roman" w:hAnsi="Times New Roman" w:cs="Times New Roman"/>
          <w:b/>
          <w:bCs/>
          <w:sz w:val="24"/>
          <w:szCs w:val="24"/>
        </w:rPr>
        <w:t xml:space="preserve">MYRIAM STACEY KC </w:t>
      </w:r>
    </w:p>
    <w:p w14:paraId="1417A0B2" w14:textId="338B1369" w:rsidR="00A37061" w:rsidRDefault="00A37061" w:rsidP="00846410">
      <w:pPr>
        <w:spacing w:line="240" w:lineRule="auto"/>
        <w:jc w:val="right"/>
        <w:rPr>
          <w:rFonts w:ascii="Times New Roman" w:hAnsi="Times New Roman" w:cs="Times New Roman"/>
          <w:b/>
          <w:bCs/>
          <w:sz w:val="24"/>
          <w:szCs w:val="24"/>
        </w:rPr>
      </w:pPr>
      <w:r w:rsidRPr="00EE7341">
        <w:rPr>
          <w:rFonts w:ascii="Times New Roman" w:hAnsi="Times New Roman" w:cs="Times New Roman"/>
          <w:b/>
          <w:bCs/>
          <w:sz w:val="24"/>
          <w:szCs w:val="24"/>
        </w:rPr>
        <w:t xml:space="preserve">JOEL SEMAKULA </w:t>
      </w:r>
    </w:p>
    <w:p w14:paraId="0C44DAD4" w14:textId="4422B31E" w:rsidR="00D92AAC" w:rsidRDefault="00D92AAC" w:rsidP="00846410">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Landmark Chambers </w:t>
      </w:r>
    </w:p>
    <w:p w14:paraId="2BD4FF63" w14:textId="2FCD28D7" w:rsidR="00D92AAC" w:rsidRPr="00EE7341" w:rsidRDefault="00D92AAC" w:rsidP="00846410">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2 May 2023</w:t>
      </w:r>
    </w:p>
    <w:p w14:paraId="541923E6" w14:textId="77777777" w:rsidR="00553FC5" w:rsidRPr="0032004C" w:rsidRDefault="00553FC5" w:rsidP="0032004C">
      <w:pPr>
        <w:spacing w:line="360" w:lineRule="auto"/>
        <w:rPr>
          <w:rFonts w:ascii="Times New Roman" w:hAnsi="Times New Roman" w:cs="Times New Roman"/>
          <w:sz w:val="24"/>
          <w:szCs w:val="24"/>
        </w:rPr>
      </w:pPr>
    </w:p>
    <w:sectPr w:rsidR="00553FC5" w:rsidRPr="0032004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A255" w14:textId="77777777" w:rsidR="00700EC2" w:rsidRDefault="00700EC2" w:rsidP="00D62EF7">
      <w:pPr>
        <w:spacing w:after="0" w:line="240" w:lineRule="auto"/>
      </w:pPr>
      <w:r>
        <w:separator/>
      </w:r>
    </w:p>
  </w:endnote>
  <w:endnote w:type="continuationSeparator" w:id="0">
    <w:p w14:paraId="1F9A4F8C" w14:textId="77777777" w:rsidR="00700EC2" w:rsidRDefault="00700EC2" w:rsidP="00D62EF7">
      <w:pPr>
        <w:spacing w:after="0" w:line="240" w:lineRule="auto"/>
      </w:pPr>
      <w:r>
        <w:continuationSeparator/>
      </w:r>
    </w:p>
  </w:endnote>
  <w:endnote w:type="continuationNotice" w:id="1">
    <w:p w14:paraId="262BB4D1" w14:textId="77777777" w:rsidR="00700EC2" w:rsidRDefault="00700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617726"/>
      <w:docPartObj>
        <w:docPartGallery w:val="Page Numbers (Bottom of Page)"/>
        <w:docPartUnique/>
      </w:docPartObj>
    </w:sdtPr>
    <w:sdtEndPr>
      <w:rPr>
        <w:noProof/>
      </w:rPr>
    </w:sdtEndPr>
    <w:sdtContent>
      <w:p w14:paraId="2A4C251B" w14:textId="099E7B2D" w:rsidR="001B4A13" w:rsidRDefault="001B4A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FF421" w14:textId="77777777" w:rsidR="00846410" w:rsidRDefault="0084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713F" w14:textId="77777777" w:rsidR="00700EC2" w:rsidRDefault="00700EC2" w:rsidP="00D62EF7">
      <w:pPr>
        <w:spacing w:after="0" w:line="240" w:lineRule="auto"/>
      </w:pPr>
      <w:r>
        <w:separator/>
      </w:r>
    </w:p>
  </w:footnote>
  <w:footnote w:type="continuationSeparator" w:id="0">
    <w:p w14:paraId="52CFFB51" w14:textId="77777777" w:rsidR="00700EC2" w:rsidRDefault="00700EC2" w:rsidP="00D62EF7">
      <w:pPr>
        <w:spacing w:after="0" w:line="240" w:lineRule="auto"/>
      </w:pPr>
      <w:r>
        <w:continuationSeparator/>
      </w:r>
    </w:p>
  </w:footnote>
  <w:footnote w:type="continuationNotice" w:id="1">
    <w:p w14:paraId="7FD8386C" w14:textId="77777777" w:rsidR="00700EC2" w:rsidRDefault="00700EC2">
      <w:pPr>
        <w:spacing w:after="0" w:line="240" w:lineRule="auto"/>
      </w:pPr>
    </w:p>
  </w:footnote>
  <w:footnote w:id="2">
    <w:p w14:paraId="34294CBD" w14:textId="1AD79AF1" w:rsidR="00D90FD9" w:rsidRDefault="00D90FD9">
      <w:pPr>
        <w:pStyle w:val="FootnoteText"/>
      </w:pPr>
      <w:r>
        <w:rPr>
          <w:rStyle w:val="FootnoteReference"/>
        </w:rPr>
        <w:footnoteRef/>
      </w:r>
      <w:r>
        <w:t xml:space="preserve"> </w:t>
      </w:r>
      <w:r w:rsidRPr="00D62EF7">
        <w:rPr>
          <w:rFonts w:ascii="Times New Roman" w:hAnsi="Times New Roman" w:cs="Times New Roman"/>
        </w:rPr>
        <w:t xml:space="preserve">For the reasons set out by Cs’ Counsel in her follow-up email to the court on 26.4.23 at 20:16, it is Cs’ position that the court </w:t>
      </w:r>
      <w:r>
        <w:rPr>
          <w:rFonts w:ascii="Times New Roman" w:hAnsi="Times New Roman" w:cs="Times New Roman"/>
        </w:rPr>
        <w:t>can also derive</w:t>
      </w:r>
      <w:r w:rsidRPr="00D62EF7">
        <w:rPr>
          <w:rFonts w:ascii="Times New Roman" w:hAnsi="Times New Roman" w:cs="Times New Roman"/>
        </w:rPr>
        <w:t xml:space="preserve"> no assistance from the fact that Ritchie J considered a rule 40.9 application on the return date in </w:t>
      </w:r>
      <w:r w:rsidRPr="00D62EF7">
        <w:rPr>
          <w:rFonts w:ascii="Times New Roman" w:hAnsi="Times New Roman" w:cs="Times New Roman"/>
          <w:i/>
          <w:iCs/>
        </w:rPr>
        <w:t>Breen</w:t>
      </w:r>
      <w:r>
        <w:rPr>
          <w:rFonts w:ascii="Times New Roman" w:hAnsi="Times New Roman" w:cs="Times New Roman"/>
        </w:rPr>
        <w:t>, in the absence of any consideration of the point in that case.</w:t>
      </w:r>
    </w:p>
  </w:footnote>
  <w:footnote w:id="3">
    <w:p w14:paraId="62798EE9" w14:textId="1136F354" w:rsidR="00170495" w:rsidRDefault="00170495">
      <w:pPr>
        <w:pStyle w:val="FootnoteText"/>
      </w:pPr>
      <w:r>
        <w:rPr>
          <w:rStyle w:val="FootnoteReference"/>
        </w:rPr>
        <w:footnoteRef/>
      </w:r>
      <w:r>
        <w:t xml:space="preserve"> </w:t>
      </w:r>
      <w:r w:rsidRPr="00B6623B">
        <w:rPr>
          <w:rFonts w:ascii="Times New Roman" w:hAnsi="Times New Roman" w:cs="Times New Roman"/>
        </w:rPr>
        <w:t xml:space="preserve">Consistently with her position on this review, Ms Branch attended the hearing of the summary judgment application and made submissions to set aside </w:t>
      </w:r>
      <w:r w:rsidRPr="00B6623B">
        <w:rPr>
          <w:rFonts w:ascii="Times New Roman" w:hAnsi="Times New Roman" w:cs="Times New Roman"/>
          <w:i/>
          <w:iCs/>
          <w:u w:val="single"/>
        </w:rPr>
        <w:t>a future</w:t>
      </w:r>
      <w:r w:rsidRPr="00B6623B">
        <w:rPr>
          <w:rFonts w:ascii="Times New Roman" w:hAnsi="Times New Roman" w:cs="Times New Roman"/>
          <w:i/>
          <w:iCs/>
        </w:rPr>
        <w:t xml:space="preserve"> </w:t>
      </w:r>
      <w:r w:rsidRPr="00B6623B">
        <w:rPr>
          <w:rFonts w:ascii="Times New Roman" w:hAnsi="Times New Roman" w:cs="Times New Roman"/>
        </w:rPr>
        <w:t>order which the court was being asked to make.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A1E"/>
    <w:multiLevelType w:val="hybridMultilevel"/>
    <w:tmpl w:val="62BC6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80489"/>
    <w:multiLevelType w:val="hybridMultilevel"/>
    <w:tmpl w:val="F950FCD0"/>
    <w:lvl w:ilvl="0" w:tplc="6B58A51C">
      <w:start w:val="1"/>
      <w:numFmt w:val="decimal"/>
      <w:lvlText w:val="%1."/>
      <w:lvlJc w:val="left"/>
      <w:pPr>
        <w:ind w:left="720" w:hanging="360"/>
      </w:pPr>
      <w:rPr>
        <w:rFonts w:hint="default"/>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46BC3"/>
    <w:multiLevelType w:val="multilevel"/>
    <w:tmpl w:val="5734DB5C"/>
    <w:styleLink w:val="ARQC2"/>
    <w:lvl w:ilvl="0">
      <w:start w:val="1"/>
      <w:numFmt w:val="decimal"/>
      <w:lvlText w:val="%1."/>
      <w:lvlJc w:val="left"/>
      <w:pPr>
        <w:ind w:left="720" w:hanging="720"/>
      </w:pPr>
      <w:rPr>
        <w:rFonts w:ascii="Arial" w:hAnsi="Arial" w:hint="default"/>
        <w:sz w:val="24"/>
      </w:rPr>
    </w:lvl>
    <w:lvl w:ilvl="1">
      <w:start w:val="1"/>
      <w:numFmt w:val="decimal"/>
      <w:lvlText w:val="%1.%2"/>
      <w:lvlJc w:val="left"/>
      <w:pPr>
        <w:ind w:left="1440" w:hanging="720"/>
      </w:pPr>
      <w:rPr>
        <w:rFonts w:hint="default"/>
      </w:rPr>
    </w:lvl>
    <w:lvl w:ilvl="2">
      <w:start w:val="1"/>
      <w:numFmt w:val="lowerLetter"/>
      <w:lvlText w:val="%1.%2(%3)"/>
      <w:lvlJc w:val="left"/>
      <w:pPr>
        <w:tabs>
          <w:tab w:val="num" w:pos="1440"/>
        </w:tabs>
        <w:ind w:left="2160" w:hanging="720"/>
      </w:pPr>
      <w:rPr>
        <w:rFonts w:hint="default"/>
      </w:rPr>
    </w:lvl>
    <w:lvl w:ilvl="3">
      <w:start w:val="1"/>
      <w:numFmt w:val="bullet"/>
      <w:lvlText w:val=""/>
      <w:lvlJc w:val="left"/>
      <w:pPr>
        <w:tabs>
          <w:tab w:val="num" w:pos="2160"/>
        </w:tabs>
        <w:ind w:left="2448" w:hanging="288"/>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32A0965"/>
    <w:multiLevelType w:val="multilevel"/>
    <w:tmpl w:val="CEBCB20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5B6514"/>
    <w:multiLevelType w:val="hybridMultilevel"/>
    <w:tmpl w:val="D2742C6C"/>
    <w:lvl w:ilvl="0" w:tplc="CB9CB93C">
      <w:start w:val="2"/>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5" w15:restartNumberingAfterBreak="0">
    <w:nsid w:val="3C705BF3"/>
    <w:multiLevelType w:val="hybridMultilevel"/>
    <w:tmpl w:val="4AD05E5E"/>
    <w:lvl w:ilvl="0" w:tplc="9670B428">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71524"/>
    <w:multiLevelType w:val="hybridMultilevel"/>
    <w:tmpl w:val="F0B297BE"/>
    <w:lvl w:ilvl="0" w:tplc="CE123D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812F9"/>
    <w:multiLevelType w:val="hybridMultilevel"/>
    <w:tmpl w:val="3DE0043C"/>
    <w:lvl w:ilvl="0" w:tplc="E10C3ED0">
      <w:start w:val="1"/>
      <w:numFmt w:val="decimal"/>
      <w:lvlText w:val="%1."/>
      <w:lvlJc w:val="left"/>
      <w:pPr>
        <w:ind w:left="502" w:hanging="360"/>
      </w:pPr>
      <w:rPr>
        <w:rFonts w:hint="default"/>
        <w:sz w:val="24"/>
        <w:szCs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62A5C84"/>
    <w:multiLevelType w:val="hybridMultilevel"/>
    <w:tmpl w:val="24CE7940"/>
    <w:lvl w:ilvl="0" w:tplc="0074BD4C">
      <w:start w:val="1"/>
      <w:numFmt w:val="lowerLetter"/>
      <w:lvlText w:val="%1."/>
      <w:lvlJc w:val="left"/>
      <w:pPr>
        <w:ind w:left="862"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566B0913"/>
    <w:multiLevelType w:val="multilevel"/>
    <w:tmpl w:val="18586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A35CC6"/>
    <w:multiLevelType w:val="hybridMultilevel"/>
    <w:tmpl w:val="E4565B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6E3C4F"/>
    <w:multiLevelType w:val="multilevel"/>
    <w:tmpl w:val="5734DB5C"/>
    <w:numStyleLink w:val="ARQC2"/>
  </w:abstractNum>
  <w:num w:numId="1" w16cid:durableId="1669478536">
    <w:abstractNumId w:val="0"/>
  </w:num>
  <w:num w:numId="2" w16cid:durableId="123930675">
    <w:abstractNumId w:val="1"/>
  </w:num>
  <w:num w:numId="3" w16cid:durableId="949631587">
    <w:abstractNumId w:val="2"/>
  </w:num>
  <w:num w:numId="4" w16cid:durableId="157699874">
    <w:abstractNumId w:val="11"/>
    <w:lvlOverride w:ilvl="0">
      <w:lvl w:ilvl="0">
        <w:start w:val="1"/>
        <w:numFmt w:val="decimal"/>
        <w:lvlText w:val="%1."/>
        <w:lvlJc w:val="left"/>
        <w:pPr>
          <w:ind w:left="720" w:hanging="720"/>
        </w:pPr>
        <w:rPr>
          <w:rFonts w:ascii="Times New Roman" w:hAnsi="Times New Roman" w:cs="Times New Roman" w:hint="default"/>
          <w:i w:val="0"/>
          <w:iCs w:val="0"/>
          <w:sz w:val="24"/>
        </w:rPr>
      </w:lvl>
    </w:lvlOverride>
    <w:lvlOverride w:ilvl="1">
      <w:lvl w:ilvl="1">
        <w:start w:val="1"/>
        <w:numFmt w:val="decimal"/>
        <w:lvlText w:val="%1.%2"/>
        <w:lvlJc w:val="left"/>
        <w:pPr>
          <w:ind w:left="1440" w:hanging="720"/>
        </w:pPr>
        <w:rPr>
          <w:rFonts w:hint="default"/>
          <w:i w:val="0"/>
          <w:iCs w:val="0"/>
        </w:rPr>
      </w:lvl>
    </w:lvlOverride>
    <w:lvlOverride w:ilvl="2">
      <w:lvl w:ilvl="2">
        <w:start w:val="1"/>
        <w:numFmt w:val="lowerLetter"/>
        <w:lvlText w:val="%1.%2(%3)"/>
        <w:lvlJc w:val="left"/>
        <w:pPr>
          <w:tabs>
            <w:tab w:val="num" w:pos="1440"/>
          </w:tabs>
          <w:ind w:left="2160" w:hanging="720"/>
        </w:pPr>
        <w:rPr>
          <w:rFonts w:hint="default"/>
        </w:rPr>
      </w:lvl>
    </w:lvlOverride>
    <w:lvlOverride w:ilvl="3">
      <w:lvl w:ilvl="3">
        <w:start w:val="1"/>
        <w:numFmt w:val="bullet"/>
        <w:lvlText w:val=""/>
        <w:lvlJc w:val="left"/>
        <w:pPr>
          <w:tabs>
            <w:tab w:val="num" w:pos="2160"/>
          </w:tabs>
          <w:ind w:left="2448" w:hanging="288"/>
        </w:pPr>
        <w:rPr>
          <w:rFonts w:ascii="Symbol" w:hAnsi="Symbol" w:hint="default"/>
          <w:color w:val="auto"/>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5" w16cid:durableId="1194197578">
    <w:abstractNumId w:val="10"/>
  </w:num>
  <w:num w:numId="6" w16cid:durableId="540439381">
    <w:abstractNumId w:val="9"/>
  </w:num>
  <w:num w:numId="7" w16cid:durableId="496072367">
    <w:abstractNumId w:val="3"/>
  </w:num>
  <w:num w:numId="8" w16cid:durableId="1774740188">
    <w:abstractNumId w:val="6"/>
  </w:num>
  <w:num w:numId="9" w16cid:durableId="1948459395">
    <w:abstractNumId w:val="7"/>
  </w:num>
  <w:num w:numId="10" w16cid:durableId="1628126924">
    <w:abstractNumId w:val="5"/>
  </w:num>
  <w:num w:numId="11" w16cid:durableId="1905136677">
    <w:abstractNumId w:val="8"/>
  </w:num>
  <w:num w:numId="12" w16cid:durableId="1215507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C5"/>
    <w:rsid w:val="00023927"/>
    <w:rsid w:val="00040455"/>
    <w:rsid w:val="00056921"/>
    <w:rsid w:val="000604F8"/>
    <w:rsid w:val="0007329A"/>
    <w:rsid w:val="000B2447"/>
    <w:rsid w:val="000C2766"/>
    <w:rsid w:val="000C4746"/>
    <w:rsid w:val="000D17C8"/>
    <w:rsid w:val="000D3EC4"/>
    <w:rsid w:val="000E182A"/>
    <w:rsid w:val="000F05E7"/>
    <w:rsid w:val="000F64DF"/>
    <w:rsid w:val="00106AAC"/>
    <w:rsid w:val="001174F7"/>
    <w:rsid w:val="001208B8"/>
    <w:rsid w:val="00127632"/>
    <w:rsid w:val="0013204D"/>
    <w:rsid w:val="00132BBD"/>
    <w:rsid w:val="00136CB1"/>
    <w:rsid w:val="00144668"/>
    <w:rsid w:val="00146E5F"/>
    <w:rsid w:val="0015036C"/>
    <w:rsid w:val="00154220"/>
    <w:rsid w:val="0015481F"/>
    <w:rsid w:val="0015604F"/>
    <w:rsid w:val="00170495"/>
    <w:rsid w:val="001708DB"/>
    <w:rsid w:val="00184B60"/>
    <w:rsid w:val="00185C06"/>
    <w:rsid w:val="00186D99"/>
    <w:rsid w:val="0018763B"/>
    <w:rsid w:val="00190C33"/>
    <w:rsid w:val="00191CC7"/>
    <w:rsid w:val="001A196F"/>
    <w:rsid w:val="001A1CF2"/>
    <w:rsid w:val="001A3642"/>
    <w:rsid w:val="001A6D9B"/>
    <w:rsid w:val="001B09BD"/>
    <w:rsid w:val="001B4A13"/>
    <w:rsid w:val="001B545F"/>
    <w:rsid w:val="001B5A50"/>
    <w:rsid w:val="001C2F52"/>
    <w:rsid w:val="001C433E"/>
    <w:rsid w:val="001D4401"/>
    <w:rsid w:val="001E2767"/>
    <w:rsid w:val="001E63C6"/>
    <w:rsid w:val="001F41CB"/>
    <w:rsid w:val="00205640"/>
    <w:rsid w:val="002140D6"/>
    <w:rsid w:val="00215767"/>
    <w:rsid w:val="0022137C"/>
    <w:rsid w:val="00227E81"/>
    <w:rsid w:val="00230A07"/>
    <w:rsid w:val="00232A53"/>
    <w:rsid w:val="0024232B"/>
    <w:rsid w:val="00243A8F"/>
    <w:rsid w:val="00246744"/>
    <w:rsid w:val="00253BB2"/>
    <w:rsid w:val="00261833"/>
    <w:rsid w:val="00272ED6"/>
    <w:rsid w:val="002777FC"/>
    <w:rsid w:val="00280445"/>
    <w:rsid w:val="002A2F2D"/>
    <w:rsid w:val="002B4FE8"/>
    <w:rsid w:val="002B536C"/>
    <w:rsid w:val="002C3E38"/>
    <w:rsid w:val="002C4762"/>
    <w:rsid w:val="002D4694"/>
    <w:rsid w:val="002E1205"/>
    <w:rsid w:val="002E5CA6"/>
    <w:rsid w:val="002E6203"/>
    <w:rsid w:val="002F296B"/>
    <w:rsid w:val="00307740"/>
    <w:rsid w:val="00310A57"/>
    <w:rsid w:val="00315F74"/>
    <w:rsid w:val="003165B6"/>
    <w:rsid w:val="0032004C"/>
    <w:rsid w:val="0032193F"/>
    <w:rsid w:val="00331A47"/>
    <w:rsid w:val="00332B2E"/>
    <w:rsid w:val="003441F8"/>
    <w:rsid w:val="003545F9"/>
    <w:rsid w:val="0036387E"/>
    <w:rsid w:val="003663D5"/>
    <w:rsid w:val="00383199"/>
    <w:rsid w:val="00390B10"/>
    <w:rsid w:val="003A09AF"/>
    <w:rsid w:val="003B115B"/>
    <w:rsid w:val="003C7912"/>
    <w:rsid w:val="003D191C"/>
    <w:rsid w:val="003D55BE"/>
    <w:rsid w:val="003D5A9B"/>
    <w:rsid w:val="003D7819"/>
    <w:rsid w:val="003E4A66"/>
    <w:rsid w:val="003E5254"/>
    <w:rsid w:val="003E5B0B"/>
    <w:rsid w:val="003F42E9"/>
    <w:rsid w:val="00413D36"/>
    <w:rsid w:val="0041524C"/>
    <w:rsid w:val="00425E2D"/>
    <w:rsid w:val="00433D4C"/>
    <w:rsid w:val="0043759F"/>
    <w:rsid w:val="00451C7B"/>
    <w:rsid w:val="00460FBB"/>
    <w:rsid w:val="004758DD"/>
    <w:rsid w:val="00477E9E"/>
    <w:rsid w:val="00477F46"/>
    <w:rsid w:val="004A51FB"/>
    <w:rsid w:val="004B3227"/>
    <w:rsid w:val="004B7A16"/>
    <w:rsid w:val="004C6080"/>
    <w:rsid w:val="004C64E8"/>
    <w:rsid w:val="004E7681"/>
    <w:rsid w:val="005011FA"/>
    <w:rsid w:val="00510FF3"/>
    <w:rsid w:val="00514D6E"/>
    <w:rsid w:val="00515100"/>
    <w:rsid w:val="00520CD2"/>
    <w:rsid w:val="00530E75"/>
    <w:rsid w:val="0054788B"/>
    <w:rsid w:val="00553FC5"/>
    <w:rsid w:val="0055793A"/>
    <w:rsid w:val="00565FB1"/>
    <w:rsid w:val="00573AE3"/>
    <w:rsid w:val="00575134"/>
    <w:rsid w:val="00583725"/>
    <w:rsid w:val="005A6724"/>
    <w:rsid w:val="005B0362"/>
    <w:rsid w:val="005B158D"/>
    <w:rsid w:val="005C316A"/>
    <w:rsid w:val="005C4AA7"/>
    <w:rsid w:val="005E28F8"/>
    <w:rsid w:val="005F5B0B"/>
    <w:rsid w:val="006011C1"/>
    <w:rsid w:val="006016F4"/>
    <w:rsid w:val="006170C2"/>
    <w:rsid w:val="00620A80"/>
    <w:rsid w:val="00620FD0"/>
    <w:rsid w:val="006225E5"/>
    <w:rsid w:val="006347BE"/>
    <w:rsid w:val="00653163"/>
    <w:rsid w:val="0065503A"/>
    <w:rsid w:val="00656C42"/>
    <w:rsid w:val="00656F6C"/>
    <w:rsid w:val="00672E00"/>
    <w:rsid w:val="006A12BE"/>
    <w:rsid w:val="006A5AB1"/>
    <w:rsid w:val="006B5DEC"/>
    <w:rsid w:val="006C04BC"/>
    <w:rsid w:val="006C4275"/>
    <w:rsid w:val="006F7096"/>
    <w:rsid w:val="00700EC2"/>
    <w:rsid w:val="0070105E"/>
    <w:rsid w:val="00703C8B"/>
    <w:rsid w:val="00707E72"/>
    <w:rsid w:val="00710BD4"/>
    <w:rsid w:val="00725D84"/>
    <w:rsid w:val="00725F6D"/>
    <w:rsid w:val="007401EE"/>
    <w:rsid w:val="00743EDD"/>
    <w:rsid w:val="00751A89"/>
    <w:rsid w:val="00752DF6"/>
    <w:rsid w:val="00760BD1"/>
    <w:rsid w:val="00767893"/>
    <w:rsid w:val="0077556B"/>
    <w:rsid w:val="00782C2E"/>
    <w:rsid w:val="00786AA2"/>
    <w:rsid w:val="00790D63"/>
    <w:rsid w:val="007A27B6"/>
    <w:rsid w:val="007B2EC6"/>
    <w:rsid w:val="007E36D4"/>
    <w:rsid w:val="007F1870"/>
    <w:rsid w:val="007F1B0A"/>
    <w:rsid w:val="007F6DC0"/>
    <w:rsid w:val="00821F67"/>
    <w:rsid w:val="00842AB1"/>
    <w:rsid w:val="00844D71"/>
    <w:rsid w:val="00846410"/>
    <w:rsid w:val="00852974"/>
    <w:rsid w:val="0086371F"/>
    <w:rsid w:val="00881055"/>
    <w:rsid w:val="00895193"/>
    <w:rsid w:val="008A006F"/>
    <w:rsid w:val="008B550F"/>
    <w:rsid w:val="008C5D46"/>
    <w:rsid w:val="008E5AC2"/>
    <w:rsid w:val="009026D7"/>
    <w:rsid w:val="009238C2"/>
    <w:rsid w:val="00926659"/>
    <w:rsid w:val="009315D5"/>
    <w:rsid w:val="00960B73"/>
    <w:rsid w:val="00962AD8"/>
    <w:rsid w:val="00966958"/>
    <w:rsid w:val="00980C19"/>
    <w:rsid w:val="0099081C"/>
    <w:rsid w:val="00990DCA"/>
    <w:rsid w:val="00996442"/>
    <w:rsid w:val="009A6649"/>
    <w:rsid w:val="009B0B81"/>
    <w:rsid w:val="009B528F"/>
    <w:rsid w:val="009C5B77"/>
    <w:rsid w:val="009D1911"/>
    <w:rsid w:val="009D68D6"/>
    <w:rsid w:val="009F260C"/>
    <w:rsid w:val="009F28C0"/>
    <w:rsid w:val="00A152BE"/>
    <w:rsid w:val="00A30F48"/>
    <w:rsid w:val="00A368FE"/>
    <w:rsid w:val="00A37061"/>
    <w:rsid w:val="00A41D65"/>
    <w:rsid w:val="00A44795"/>
    <w:rsid w:val="00A605FF"/>
    <w:rsid w:val="00A7432D"/>
    <w:rsid w:val="00A74A32"/>
    <w:rsid w:val="00A74A6A"/>
    <w:rsid w:val="00A8103A"/>
    <w:rsid w:val="00A82350"/>
    <w:rsid w:val="00A858A4"/>
    <w:rsid w:val="00AA2E60"/>
    <w:rsid w:val="00AA6236"/>
    <w:rsid w:val="00AB4B62"/>
    <w:rsid w:val="00AC31AF"/>
    <w:rsid w:val="00AC6723"/>
    <w:rsid w:val="00AD5B8A"/>
    <w:rsid w:val="00AF0245"/>
    <w:rsid w:val="00B01B04"/>
    <w:rsid w:val="00B07DF3"/>
    <w:rsid w:val="00B1154D"/>
    <w:rsid w:val="00B441CC"/>
    <w:rsid w:val="00B65CFC"/>
    <w:rsid w:val="00B6623B"/>
    <w:rsid w:val="00B679E1"/>
    <w:rsid w:val="00B71128"/>
    <w:rsid w:val="00B84223"/>
    <w:rsid w:val="00B97B98"/>
    <w:rsid w:val="00BA37E0"/>
    <w:rsid w:val="00BB6ACF"/>
    <w:rsid w:val="00BC2233"/>
    <w:rsid w:val="00BC38DD"/>
    <w:rsid w:val="00BC5D9F"/>
    <w:rsid w:val="00BD06F1"/>
    <w:rsid w:val="00BD0853"/>
    <w:rsid w:val="00BD45C4"/>
    <w:rsid w:val="00BD678D"/>
    <w:rsid w:val="00BE227A"/>
    <w:rsid w:val="00BE3B5D"/>
    <w:rsid w:val="00BE79AF"/>
    <w:rsid w:val="00BF086F"/>
    <w:rsid w:val="00BF4739"/>
    <w:rsid w:val="00BF51D4"/>
    <w:rsid w:val="00C0192C"/>
    <w:rsid w:val="00C03094"/>
    <w:rsid w:val="00C26090"/>
    <w:rsid w:val="00C6163B"/>
    <w:rsid w:val="00C6336C"/>
    <w:rsid w:val="00C70D12"/>
    <w:rsid w:val="00C75055"/>
    <w:rsid w:val="00C753A4"/>
    <w:rsid w:val="00C81089"/>
    <w:rsid w:val="00C84C83"/>
    <w:rsid w:val="00C97834"/>
    <w:rsid w:val="00CA1658"/>
    <w:rsid w:val="00CA5A60"/>
    <w:rsid w:val="00CB34AC"/>
    <w:rsid w:val="00CB4BA9"/>
    <w:rsid w:val="00CD7F3F"/>
    <w:rsid w:val="00CF2BFB"/>
    <w:rsid w:val="00CF6766"/>
    <w:rsid w:val="00D032F1"/>
    <w:rsid w:val="00D22E52"/>
    <w:rsid w:val="00D41E97"/>
    <w:rsid w:val="00D62EF7"/>
    <w:rsid w:val="00D7071F"/>
    <w:rsid w:val="00D803E5"/>
    <w:rsid w:val="00D90FD9"/>
    <w:rsid w:val="00D92AAC"/>
    <w:rsid w:val="00DA18BC"/>
    <w:rsid w:val="00DB29AD"/>
    <w:rsid w:val="00DC0BED"/>
    <w:rsid w:val="00DD7D48"/>
    <w:rsid w:val="00DE63EA"/>
    <w:rsid w:val="00DF0B84"/>
    <w:rsid w:val="00DF2F60"/>
    <w:rsid w:val="00DF5196"/>
    <w:rsid w:val="00E001E4"/>
    <w:rsid w:val="00E0D080"/>
    <w:rsid w:val="00E307B4"/>
    <w:rsid w:val="00E44004"/>
    <w:rsid w:val="00E46305"/>
    <w:rsid w:val="00E46389"/>
    <w:rsid w:val="00E713DF"/>
    <w:rsid w:val="00E73CEC"/>
    <w:rsid w:val="00E74FEF"/>
    <w:rsid w:val="00E77110"/>
    <w:rsid w:val="00E8041D"/>
    <w:rsid w:val="00E9020E"/>
    <w:rsid w:val="00E91A6C"/>
    <w:rsid w:val="00E93C4B"/>
    <w:rsid w:val="00EB1CF1"/>
    <w:rsid w:val="00EB575A"/>
    <w:rsid w:val="00EC588F"/>
    <w:rsid w:val="00EE7341"/>
    <w:rsid w:val="00F21F40"/>
    <w:rsid w:val="00F239DF"/>
    <w:rsid w:val="00F30297"/>
    <w:rsid w:val="00F368B9"/>
    <w:rsid w:val="00F46265"/>
    <w:rsid w:val="00F469CB"/>
    <w:rsid w:val="00F4745B"/>
    <w:rsid w:val="00F56E86"/>
    <w:rsid w:val="00F84C43"/>
    <w:rsid w:val="00F85D42"/>
    <w:rsid w:val="00F86970"/>
    <w:rsid w:val="00F90D6C"/>
    <w:rsid w:val="00FA514C"/>
    <w:rsid w:val="00FB192B"/>
    <w:rsid w:val="00FB1F9D"/>
    <w:rsid w:val="00FB30D8"/>
    <w:rsid w:val="00FB63C1"/>
    <w:rsid w:val="00FC2D4C"/>
    <w:rsid w:val="00FC634B"/>
    <w:rsid w:val="00FD1C02"/>
    <w:rsid w:val="00FD348A"/>
    <w:rsid w:val="00FD627C"/>
    <w:rsid w:val="00FD64BD"/>
    <w:rsid w:val="00FD6C91"/>
    <w:rsid w:val="00FE5185"/>
    <w:rsid w:val="0130C93C"/>
    <w:rsid w:val="01A88D45"/>
    <w:rsid w:val="01C5D0D7"/>
    <w:rsid w:val="01D82EF8"/>
    <w:rsid w:val="02359806"/>
    <w:rsid w:val="027B6A95"/>
    <w:rsid w:val="02E41ABF"/>
    <w:rsid w:val="03A100CB"/>
    <w:rsid w:val="053D8365"/>
    <w:rsid w:val="056779D6"/>
    <w:rsid w:val="05DE5440"/>
    <w:rsid w:val="05F6EAA2"/>
    <w:rsid w:val="0644977F"/>
    <w:rsid w:val="06ABF89C"/>
    <w:rsid w:val="083CA033"/>
    <w:rsid w:val="084055A4"/>
    <w:rsid w:val="08E6AEC0"/>
    <w:rsid w:val="0938A9F6"/>
    <w:rsid w:val="0956428F"/>
    <w:rsid w:val="09CE27BB"/>
    <w:rsid w:val="0A1907A8"/>
    <w:rsid w:val="0ACE7A40"/>
    <w:rsid w:val="0AD96B8D"/>
    <w:rsid w:val="0B7446F9"/>
    <w:rsid w:val="0B9A4CFB"/>
    <w:rsid w:val="0BDFB720"/>
    <w:rsid w:val="0C12C0BF"/>
    <w:rsid w:val="0E16B601"/>
    <w:rsid w:val="0E4586A9"/>
    <w:rsid w:val="0EA3C5A8"/>
    <w:rsid w:val="0EACFAD5"/>
    <w:rsid w:val="0F101282"/>
    <w:rsid w:val="0F7138EF"/>
    <w:rsid w:val="100595AA"/>
    <w:rsid w:val="102F28C4"/>
    <w:rsid w:val="108882FE"/>
    <w:rsid w:val="11645413"/>
    <w:rsid w:val="119B286A"/>
    <w:rsid w:val="1336E2D6"/>
    <w:rsid w:val="13EE3E55"/>
    <w:rsid w:val="14B39D28"/>
    <w:rsid w:val="16812BE4"/>
    <w:rsid w:val="1699CB11"/>
    <w:rsid w:val="179AACB7"/>
    <w:rsid w:val="17DD7767"/>
    <w:rsid w:val="19EB2543"/>
    <w:rsid w:val="1A6D02F0"/>
    <w:rsid w:val="1A7516E3"/>
    <w:rsid w:val="1ADBC12B"/>
    <w:rsid w:val="1B787126"/>
    <w:rsid w:val="1BA53D4D"/>
    <w:rsid w:val="1C154FC6"/>
    <w:rsid w:val="1CC8E4E8"/>
    <w:rsid w:val="1D144187"/>
    <w:rsid w:val="1D63D203"/>
    <w:rsid w:val="1DB23486"/>
    <w:rsid w:val="1DB74A1F"/>
    <w:rsid w:val="1E08386D"/>
    <w:rsid w:val="1EC2855E"/>
    <w:rsid w:val="1ED48627"/>
    <w:rsid w:val="1EDC87E2"/>
    <w:rsid w:val="1FD9BA53"/>
    <w:rsid w:val="201A1278"/>
    <w:rsid w:val="202914A4"/>
    <w:rsid w:val="207405A6"/>
    <w:rsid w:val="2107E491"/>
    <w:rsid w:val="218872C0"/>
    <w:rsid w:val="22259A63"/>
    <w:rsid w:val="22323AD4"/>
    <w:rsid w:val="2270225A"/>
    <w:rsid w:val="23FC3A56"/>
    <w:rsid w:val="244821BF"/>
    <w:rsid w:val="247B93A3"/>
    <w:rsid w:val="2570C914"/>
    <w:rsid w:val="25E5B11E"/>
    <w:rsid w:val="264A9B75"/>
    <w:rsid w:val="268AA96B"/>
    <w:rsid w:val="27149707"/>
    <w:rsid w:val="2B32C070"/>
    <w:rsid w:val="2B889187"/>
    <w:rsid w:val="2CA767DF"/>
    <w:rsid w:val="2D623157"/>
    <w:rsid w:val="2DCD02B8"/>
    <w:rsid w:val="2EA0CDB0"/>
    <w:rsid w:val="2F15D1DD"/>
    <w:rsid w:val="30273589"/>
    <w:rsid w:val="3125E61C"/>
    <w:rsid w:val="329C51C5"/>
    <w:rsid w:val="33E7D59C"/>
    <w:rsid w:val="33FF77BE"/>
    <w:rsid w:val="34AA0338"/>
    <w:rsid w:val="3600B2C5"/>
    <w:rsid w:val="3648DC33"/>
    <w:rsid w:val="368B6479"/>
    <w:rsid w:val="369B0ADA"/>
    <w:rsid w:val="36B56321"/>
    <w:rsid w:val="36DFBCB3"/>
    <w:rsid w:val="36FC9EA3"/>
    <w:rsid w:val="389BE67A"/>
    <w:rsid w:val="38DDDD79"/>
    <w:rsid w:val="39A0A68D"/>
    <w:rsid w:val="3A7C61EE"/>
    <w:rsid w:val="3B9EBE6E"/>
    <w:rsid w:val="3C19C566"/>
    <w:rsid w:val="3C7AE31C"/>
    <w:rsid w:val="3E00AB5D"/>
    <w:rsid w:val="3E304740"/>
    <w:rsid w:val="3E60C58F"/>
    <w:rsid w:val="3E614990"/>
    <w:rsid w:val="3EBF3D5A"/>
    <w:rsid w:val="3F0F6D5E"/>
    <w:rsid w:val="3FADAD4E"/>
    <w:rsid w:val="408F21CA"/>
    <w:rsid w:val="4129FA6D"/>
    <w:rsid w:val="42DC4069"/>
    <w:rsid w:val="430032A4"/>
    <w:rsid w:val="431CF975"/>
    <w:rsid w:val="434371E4"/>
    <w:rsid w:val="436FF4E0"/>
    <w:rsid w:val="437B3FF4"/>
    <w:rsid w:val="43F4D712"/>
    <w:rsid w:val="4419821E"/>
    <w:rsid w:val="4435D6FA"/>
    <w:rsid w:val="445F48A6"/>
    <w:rsid w:val="462907A1"/>
    <w:rsid w:val="46C028E0"/>
    <w:rsid w:val="47C9448B"/>
    <w:rsid w:val="47EF0379"/>
    <w:rsid w:val="4823775A"/>
    <w:rsid w:val="48668CE8"/>
    <w:rsid w:val="49B42A7A"/>
    <w:rsid w:val="4A65D7FB"/>
    <w:rsid w:val="4AB396AB"/>
    <w:rsid w:val="4B709F6D"/>
    <w:rsid w:val="4C12D76B"/>
    <w:rsid w:val="4CC35F33"/>
    <w:rsid w:val="4CDD6DF9"/>
    <w:rsid w:val="4DB65C40"/>
    <w:rsid w:val="4DEC6918"/>
    <w:rsid w:val="4E1619FC"/>
    <w:rsid w:val="4F324601"/>
    <w:rsid w:val="4FA2AB11"/>
    <w:rsid w:val="4FA6E388"/>
    <w:rsid w:val="4FCEED7D"/>
    <w:rsid w:val="4FEF7C07"/>
    <w:rsid w:val="50B6DDA9"/>
    <w:rsid w:val="5223D62B"/>
    <w:rsid w:val="52F9A4A1"/>
    <w:rsid w:val="536543FD"/>
    <w:rsid w:val="53D66EE7"/>
    <w:rsid w:val="559EDD20"/>
    <w:rsid w:val="56069B4A"/>
    <w:rsid w:val="577215BC"/>
    <w:rsid w:val="57BA8445"/>
    <w:rsid w:val="5C308AF8"/>
    <w:rsid w:val="5C5233EA"/>
    <w:rsid w:val="5C6C6F09"/>
    <w:rsid w:val="5CB41D74"/>
    <w:rsid w:val="5CCA1C6D"/>
    <w:rsid w:val="5D1B65D7"/>
    <w:rsid w:val="5D31DEFE"/>
    <w:rsid w:val="5D9AA5F7"/>
    <w:rsid w:val="5F7A3900"/>
    <w:rsid w:val="62B2C66A"/>
    <w:rsid w:val="62B8CA4E"/>
    <w:rsid w:val="63442C04"/>
    <w:rsid w:val="6394ED9A"/>
    <w:rsid w:val="6420DD2A"/>
    <w:rsid w:val="65A63E4C"/>
    <w:rsid w:val="67143054"/>
    <w:rsid w:val="671DD622"/>
    <w:rsid w:val="6732EA27"/>
    <w:rsid w:val="68C30F1A"/>
    <w:rsid w:val="6927A4C5"/>
    <w:rsid w:val="6A104924"/>
    <w:rsid w:val="6A55C770"/>
    <w:rsid w:val="6AEDEBC8"/>
    <w:rsid w:val="6B8BB319"/>
    <w:rsid w:val="6B9EA154"/>
    <w:rsid w:val="6BFB99D7"/>
    <w:rsid w:val="6D0E1B8F"/>
    <w:rsid w:val="6D10A5F9"/>
    <w:rsid w:val="6D7518CE"/>
    <w:rsid w:val="6D7D6537"/>
    <w:rsid w:val="6E375ABB"/>
    <w:rsid w:val="6ED482F8"/>
    <w:rsid w:val="6F2717B0"/>
    <w:rsid w:val="6F909DFE"/>
    <w:rsid w:val="6FED284F"/>
    <w:rsid w:val="70C2BF2F"/>
    <w:rsid w:val="71D61C19"/>
    <w:rsid w:val="721A55AD"/>
    <w:rsid w:val="7344B424"/>
    <w:rsid w:val="739D24E8"/>
    <w:rsid w:val="7429C67B"/>
    <w:rsid w:val="7431CEB4"/>
    <w:rsid w:val="74BEA98D"/>
    <w:rsid w:val="7636EF97"/>
    <w:rsid w:val="76B6CDE6"/>
    <w:rsid w:val="777011CE"/>
    <w:rsid w:val="77B0AFE0"/>
    <w:rsid w:val="791E3284"/>
    <w:rsid w:val="79EEC272"/>
    <w:rsid w:val="7A5013AF"/>
    <w:rsid w:val="7A7BB7E3"/>
    <w:rsid w:val="7AE59E7F"/>
    <w:rsid w:val="7BD9651B"/>
    <w:rsid w:val="7BF865DF"/>
    <w:rsid w:val="7C1BAC41"/>
    <w:rsid w:val="7C9AA0D9"/>
    <w:rsid w:val="7CFFC151"/>
    <w:rsid w:val="7E3FAF2E"/>
    <w:rsid w:val="7E75F991"/>
    <w:rsid w:val="7E781C1D"/>
    <w:rsid w:val="7F666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B0D01"/>
  <w15:chartTrackingRefBased/>
  <w15:docId w15:val="{AFA64823-C82A-4DAE-BBF3-B0E0B70E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C5"/>
    <w:pPr>
      <w:ind w:left="720"/>
      <w:contextualSpacing/>
    </w:pPr>
  </w:style>
  <w:style w:type="paragraph" w:styleId="FootnoteText">
    <w:name w:val="footnote text"/>
    <w:basedOn w:val="Normal"/>
    <w:link w:val="FootnoteTextChar"/>
    <w:uiPriority w:val="99"/>
    <w:semiHidden/>
    <w:unhideWhenUsed/>
    <w:rsid w:val="00D62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EF7"/>
    <w:rPr>
      <w:sz w:val="20"/>
      <w:szCs w:val="20"/>
    </w:rPr>
  </w:style>
  <w:style w:type="character" w:styleId="FootnoteReference">
    <w:name w:val="footnote reference"/>
    <w:basedOn w:val="DefaultParagraphFont"/>
    <w:uiPriority w:val="99"/>
    <w:semiHidden/>
    <w:unhideWhenUsed/>
    <w:rsid w:val="00D62EF7"/>
    <w:rPr>
      <w:vertAlign w:val="superscript"/>
    </w:rPr>
  </w:style>
  <w:style w:type="numbering" w:customStyle="1" w:styleId="ARQC2">
    <w:name w:val="ARQC 2"/>
    <w:rsid w:val="009B528F"/>
    <w:pPr>
      <w:numPr>
        <w:numId w:val="3"/>
      </w:numPr>
    </w:pPr>
  </w:style>
  <w:style w:type="paragraph" w:styleId="NormalWeb">
    <w:name w:val="Normal (Web)"/>
    <w:basedOn w:val="Normal"/>
    <w:uiPriority w:val="99"/>
    <w:unhideWhenUsed/>
    <w:rsid w:val="00BC22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al1">
    <w:name w:val="Legal 1"/>
    <w:basedOn w:val="Normal"/>
    <w:rsid w:val="00BF51D4"/>
    <w:pPr>
      <w:widowControl w:val="0"/>
      <w:spacing w:after="0" w:line="240" w:lineRule="auto"/>
    </w:pPr>
    <w:rPr>
      <w:rFonts w:ascii="Times New Roman" w:eastAsia="Times New Roman" w:hAnsi="Times New Roman" w:cs="Times New Roman"/>
      <w:kern w:val="0"/>
      <w:sz w:val="24"/>
      <w:szCs w:val="20"/>
      <w:lang w:val="en-US" w:eastAsia="en-GB"/>
      <w14:ligatures w14:val="none"/>
    </w:rPr>
  </w:style>
  <w:style w:type="paragraph" w:styleId="Header">
    <w:name w:val="header"/>
    <w:basedOn w:val="Normal"/>
    <w:link w:val="HeaderChar"/>
    <w:uiPriority w:val="99"/>
    <w:unhideWhenUsed/>
    <w:rsid w:val="000C2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766"/>
  </w:style>
  <w:style w:type="paragraph" w:styleId="Footer">
    <w:name w:val="footer"/>
    <w:basedOn w:val="Normal"/>
    <w:link w:val="FooterChar"/>
    <w:uiPriority w:val="99"/>
    <w:unhideWhenUsed/>
    <w:rsid w:val="000C2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766"/>
  </w:style>
  <w:style w:type="paragraph" w:customStyle="1" w:styleId="Default">
    <w:name w:val="Default"/>
    <w:rsid w:val="00EE7341"/>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842AB1"/>
    <w:pPr>
      <w:spacing w:after="0" w:line="240" w:lineRule="auto"/>
    </w:pPr>
  </w:style>
  <w:style w:type="character" w:styleId="CommentReference">
    <w:name w:val="annotation reference"/>
    <w:basedOn w:val="DefaultParagraphFont"/>
    <w:uiPriority w:val="99"/>
    <w:semiHidden/>
    <w:unhideWhenUsed/>
    <w:rsid w:val="00413D36"/>
    <w:rPr>
      <w:sz w:val="16"/>
      <w:szCs w:val="16"/>
    </w:rPr>
  </w:style>
  <w:style w:type="paragraph" w:styleId="CommentText">
    <w:name w:val="annotation text"/>
    <w:basedOn w:val="Normal"/>
    <w:link w:val="CommentTextChar"/>
    <w:uiPriority w:val="99"/>
    <w:semiHidden/>
    <w:unhideWhenUsed/>
    <w:rsid w:val="00413D36"/>
    <w:pPr>
      <w:spacing w:line="240" w:lineRule="auto"/>
    </w:pPr>
    <w:rPr>
      <w:sz w:val="20"/>
      <w:szCs w:val="20"/>
    </w:rPr>
  </w:style>
  <w:style w:type="character" w:customStyle="1" w:styleId="CommentTextChar">
    <w:name w:val="Comment Text Char"/>
    <w:basedOn w:val="DefaultParagraphFont"/>
    <w:link w:val="CommentText"/>
    <w:uiPriority w:val="99"/>
    <w:semiHidden/>
    <w:rsid w:val="00413D36"/>
    <w:rPr>
      <w:sz w:val="20"/>
      <w:szCs w:val="20"/>
    </w:rPr>
  </w:style>
  <w:style w:type="paragraph" w:styleId="CommentSubject">
    <w:name w:val="annotation subject"/>
    <w:basedOn w:val="CommentText"/>
    <w:next w:val="CommentText"/>
    <w:link w:val="CommentSubjectChar"/>
    <w:uiPriority w:val="99"/>
    <w:semiHidden/>
    <w:unhideWhenUsed/>
    <w:rsid w:val="00413D36"/>
    <w:rPr>
      <w:b/>
      <w:bCs/>
    </w:rPr>
  </w:style>
  <w:style w:type="character" w:customStyle="1" w:styleId="CommentSubjectChar">
    <w:name w:val="Comment Subject Char"/>
    <w:basedOn w:val="CommentTextChar"/>
    <w:link w:val="CommentSubject"/>
    <w:uiPriority w:val="99"/>
    <w:semiHidden/>
    <w:rsid w:val="00413D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9818">
      <w:bodyDiv w:val="1"/>
      <w:marLeft w:val="0"/>
      <w:marRight w:val="0"/>
      <w:marTop w:val="0"/>
      <w:marBottom w:val="0"/>
      <w:divBdr>
        <w:top w:val="none" w:sz="0" w:space="0" w:color="auto"/>
        <w:left w:val="none" w:sz="0" w:space="0" w:color="auto"/>
        <w:bottom w:val="none" w:sz="0" w:space="0" w:color="auto"/>
        <w:right w:val="none" w:sz="0" w:space="0" w:color="auto"/>
      </w:divBdr>
    </w:div>
    <w:div w:id="2047437739">
      <w:bodyDiv w:val="1"/>
      <w:marLeft w:val="0"/>
      <w:marRight w:val="0"/>
      <w:marTop w:val="0"/>
      <w:marBottom w:val="0"/>
      <w:divBdr>
        <w:top w:val="none" w:sz="0" w:space="0" w:color="auto"/>
        <w:left w:val="none" w:sz="0" w:space="0" w:color="auto"/>
        <w:bottom w:val="none" w:sz="0" w:space="0" w:color="auto"/>
        <w:right w:val="none" w:sz="0" w:space="0" w:color="auto"/>
      </w:divBdr>
      <w:divsChild>
        <w:div w:id="256864033">
          <w:marLeft w:val="0"/>
          <w:marRight w:val="0"/>
          <w:marTop w:val="0"/>
          <w:marBottom w:val="0"/>
          <w:divBdr>
            <w:top w:val="none" w:sz="0" w:space="0" w:color="auto"/>
            <w:left w:val="none" w:sz="0" w:space="0" w:color="auto"/>
            <w:bottom w:val="none" w:sz="0" w:space="0" w:color="auto"/>
            <w:right w:val="none" w:sz="0" w:space="0" w:color="auto"/>
          </w:divBdr>
          <w:divsChild>
            <w:div w:id="485779484">
              <w:marLeft w:val="0"/>
              <w:marRight w:val="0"/>
              <w:marTop w:val="0"/>
              <w:marBottom w:val="0"/>
              <w:divBdr>
                <w:top w:val="none" w:sz="0" w:space="0" w:color="auto"/>
                <w:left w:val="none" w:sz="0" w:space="0" w:color="auto"/>
                <w:bottom w:val="none" w:sz="0" w:space="0" w:color="auto"/>
                <w:right w:val="none" w:sz="0" w:space="0" w:color="auto"/>
              </w:divBdr>
              <w:divsChild>
                <w:div w:id="2194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 C L O U D _ U K ! 2 1 3 6 8 9 8 2 1 . 1 < / d o c u m e n t i d >  
     < s e n d e r i d > 1 2 2 5 6 < / s e n d e r i d >  
     < s e n d e r e m a i l > A L I S O N O L D F I E L D @ E V E R S H E D S - S U T H E R L A N D . C O M < / s e n d e r e m a i l >  
     < l a s t m o d i f i e d > 2 0 2 3 - 0 5 - 0 2 T 1 4 : 4 7 : 0 0 . 0 0 0 0 0 0 0 + 0 1 : 0 0 < / l a s t m o d i f i e d >  
     < d a t a b a s e > C L O U D _ U K 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CD8B-D8BD-4D2E-8C25-C78447773AB3}">
  <ds:schemaRefs>
    <ds:schemaRef ds:uri="http://www.imanage.com/work/xmlschema"/>
  </ds:schemaRefs>
</ds:datastoreItem>
</file>

<file path=customXml/itemProps2.xml><?xml version="1.0" encoding="utf-8"?>
<ds:datastoreItem xmlns:ds="http://schemas.openxmlformats.org/officeDocument/2006/customXml" ds:itemID="{F3FE0E90-487B-4718-99CA-B319F6C56C54}">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12</Pages>
  <Words>3424</Words>
  <Characters>19523</Characters>
  <Application>Microsoft Office Word</Application>
  <DocSecurity>4</DocSecurity>
  <Lines>162</Lines>
  <Paragraphs>45</Paragraphs>
  <ScaleCrop>false</ScaleCrop>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Stacey KC</dc:creator>
  <cp:keywords/>
  <dc:description/>
  <cp:lastModifiedBy>Myriam Stacey KC</cp:lastModifiedBy>
  <cp:revision>2</cp:revision>
  <cp:lastPrinted>2023-05-02T14:40:00Z</cp:lastPrinted>
  <dcterms:created xsi:type="dcterms:W3CDTF">2023-05-02T15:18:00Z</dcterms:created>
  <dcterms:modified xsi:type="dcterms:W3CDTF">2023-05-02T15:18:00Z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213689821</vt:lpwstr>
  </property>
  <property fmtid="{D5CDD505-2E9C-101B-9397-08002B2CF9AE}" pid="4" name="iMDocVersion">
    <vt:lpwstr>1</vt:lpwstr>
  </property>
  <property fmtid="{D5CDD505-2E9C-101B-9397-08002B2CF9AE}" pid="5" name="iMDocID">
    <vt:lpwstr>CLOUD_UK\213689821\1</vt:lpwstr>
  </property>
</Properties>
</file>